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EAE" w:rsidRPr="00DF5B23" w:rsidRDefault="0065685F" w:rsidP="00AD2293">
      <w:pPr>
        <w:pStyle w:val="StandardBA"/>
        <w:rPr>
          <w:color w:val="FF0000"/>
        </w:rPr>
      </w:pPr>
      <w:r>
        <w:rPr>
          <w:noProof/>
          <w:sz w:val="20"/>
        </w:rPr>
        <w:pict>
          <v:shapetype id="_x0000_t202" coordsize="21600,21600" o:spt="202" path="m,l,21600r21600,l21600,xe">
            <v:stroke joinstyle="miter"/>
            <v:path gradientshapeok="t" o:connecttype="rect"/>
          </v:shapetype>
          <v:shape id="_x0000_s1026" type="#_x0000_t202" style="position:absolute;margin-left:184.9pt;margin-top:-5.95pt;width:190pt;height:57.9pt;z-index:251655680" o:allowincell="f" filled="f" stroked="f">
            <v:textbox style="mso-next-textbox:#_x0000_s1026">
              <w:txbxContent>
                <w:p w:rsidR="00061E7C" w:rsidRDefault="00061E7C">
                  <w:pPr>
                    <w:pStyle w:val="StandardBA"/>
                    <w:jc w:val="center"/>
                    <w:rPr>
                      <w:b/>
                      <w:sz w:val="28"/>
                    </w:rPr>
                  </w:pPr>
                  <w:r>
                    <w:rPr>
                      <w:b/>
                      <w:sz w:val="28"/>
                    </w:rPr>
                    <w:t>Betriebsanweisung</w:t>
                  </w:r>
                </w:p>
                <w:p w:rsidR="0065685F" w:rsidRPr="0065685F" w:rsidRDefault="0065685F">
                  <w:pPr>
                    <w:pStyle w:val="StandardBA"/>
                    <w:jc w:val="center"/>
                    <w:rPr>
                      <w:b/>
                      <w:sz w:val="16"/>
                      <w:szCs w:val="10"/>
                    </w:rPr>
                  </w:pPr>
                </w:p>
                <w:p w:rsidR="00061E7C" w:rsidRPr="0065685F" w:rsidRDefault="00CB6B11">
                  <w:pPr>
                    <w:pStyle w:val="StandardBA"/>
                    <w:jc w:val="center"/>
                    <w:rPr>
                      <w:b/>
                      <w:sz w:val="28"/>
                      <w:szCs w:val="28"/>
                    </w:rPr>
                  </w:pPr>
                  <w:r w:rsidRPr="0065685F">
                    <w:rPr>
                      <w:b/>
                      <w:sz w:val="28"/>
                      <w:szCs w:val="28"/>
                    </w:rPr>
                    <w:t>Hautschutzmaßnahmen</w:t>
                  </w:r>
                </w:p>
              </w:txbxContent>
            </v:textbox>
          </v:shape>
        </w:pict>
      </w:r>
      <w:r w:rsidR="00647D3A">
        <w:rPr>
          <w:noProof/>
        </w:rPr>
        <w:pict>
          <v:rect id="_x0000_s1027" style="position:absolute;margin-left:-6.7pt;margin-top:-7.1pt;width:548.4pt;height:777.75pt;z-index:251656704" o:allowincell="f" filled="f" strokecolor="blue" strokeweight="6pt"/>
        </w:pict>
      </w:r>
      <w:r w:rsidR="00517EAE">
        <w:br/>
      </w:r>
      <w:r w:rsidR="00517EAE">
        <w:rPr>
          <w:noProof/>
          <w:sz w:val="20"/>
        </w:rPr>
        <w:pict>
          <v:shape id="_x0000_s1039" type="#_x0000_t202" style="position:absolute;margin-left:398.65pt;margin-top:4.8pt;width:138pt;height:54pt;z-index:251659776;mso-position-horizontal-relative:text;mso-position-vertical-relative:text" o:allowincell="f" stroked="f">
            <v:textbox style="mso-next-textbox:#_x0000_s1039" inset=",0">
              <w:txbxContent>
                <w:p w:rsidR="00517EAE" w:rsidRDefault="00517EAE" w:rsidP="00517EAE">
                  <w:pPr>
                    <w:pStyle w:val="StandardBA"/>
                    <w:rPr>
                      <w:b/>
                      <w:i/>
                      <w:color w:val="FF0000"/>
                    </w:rPr>
                  </w:pPr>
                </w:p>
                <w:p w:rsidR="00517EAE" w:rsidRDefault="00517EAE" w:rsidP="00517EAE">
                  <w:pPr>
                    <w:pStyle w:val="StandardBA"/>
                    <w:jc w:val="center"/>
                    <w:rPr>
                      <w:b/>
                      <w:i/>
                      <w:color w:val="FF0000"/>
                    </w:rPr>
                  </w:pPr>
                  <w:r>
                    <w:rPr>
                      <w:b/>
                      <w:i/>
                      <w:color w:val="FF0000"/>
                    </w:rPr>
                    <w:t xml:space="preserve">Name / Logo </w:t>
                  </w:r>
                  <w:r>
                    <w:rPr>
                      <w:b/>
                      <w:i/>
                      <w:color w:val="FF0000"/>
                    </w:rPr>
                    <w:br/>
                    <w:t>des Betriebes</w:t>
                  </w:r>
                </w:p>
              </w:txbxContent>
            </v:textbox>
          </v:shape>
        </w:pict>
      </w:r>
      <w:r w:rsidR="00517EAE">
        <w:t xml:space="preserve">Nummer: </w:t>
      </w:r>
      <w:r w:rsidR="00517EAE" w:rsidRPr="00DF5B23">
        <w:rPr>
          <w:color w:val="FF0000"/>
        </w:rPr>
        <w:t>bitte eintragen</w:t>
      </w:r>
    </w:p>
    <w:p w:rsidR="00517EAE" w:rsidRDefault="00517EAE" w:rsidP="00AD2293">
      <w:pPr>
        <w:pStyle w:val="StandardBA"/>
        <w:rPr>
          <w:color w:val="FF0000"/>
        </w:rPr>
      </w:pPr>
      <w:r>
        <w:t xml:space="preserve">Datum: </w:t>
      </w:r>
      <w:r w:rsidRPr="00DF5B23">
        <w:rPr>
          <w:color w:val="FF0000"/>
        </w:rPr>
        <w:t>bitte eintragen</w:t>
      </w:r>
    </w:p>
    <w:p w:rsidR="00517EAE" w:rsidRDefault="00517EAE" w:rsidP="00AD2293">
      <w:pPr>
        <w:pStyle w:val="StandardBA"/>
      </w:pPr>
      <w:r>
        <w:t xml:space="preserve">Verantwortlich: </w:t>
      </w:r>
      <w:r w:rsidRPr="00DF5B23">
        <w:rPr>
          <w:color w:val="FF0000"/>
        </w:rPr>
        <w:t>Name und Telefonnu</w:t>
      </w:r>
      <w:r>
        <w:rPr>
          <w:color w:val="FF0000"/>
        </w:rPr>
        <w:t>m</w:t>
      </w:r>
      <w:r w:rsidRPr="00DF5B23">
        <w:rPr>
          <w:color w:val="FF0000"/>
        </w:rPr>
        <w:t>mer</w:t>
      </w:r>
    </w:p>
    <w:p w:rsidR="00517EAE" w:rsidRPr="00B95581" w:rsidRDefault="00517EAE" w:rsidP="00517EAE">
      <w:pPr>
        <w:pStyle w:val="StandardBA"/>
        <w:rPr>
          <w:sz w:val="22"/>
          <w:szCs w:val="18"/>
        </w:rPr>
      </w:pPr>
      <w:r>
        <w:t xml:space="preserve">Arbeitsplatz/Tätigkeitsbereich: </w:t>
      </w:r>
      <w:r w:rsidRPr="00B95581">
        <w:rPr>
          <w:i/>
          <w:color w:val="FF0000"/>
          <w:sz w:val="22"/>
          <w:szCs w:val="18"/>
        </w:rPr>
        <w:t>Hier den Geltungsbereich (z. B. Abteilung, Arbeitsplatz, Raum) eintragen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
        <w:gridCol w:w="1186"/>
        <w:gridCol w:w="8608"/>
        <w:gridCol w:w="908"/>
        <w:gridCol w:w="172"/>
        <w:gridCol w:w="38"/>
      </w:tblGrid>
      <w:tr w:rsidR="00061E7C">
        <w:tblPrEx>
          <w:tblCellMar>
            <w:top w:w="0" w:type="dxa"/>
            <w:bottom w:w="0" w:type="dxa"/>
          </w:tblCellMar>
        </w:tblPrEx>
        <w:trPr>
          <w:gridBefore w:val="1"/>
          <w:wBefore w:w="38" w:type="dxa"/>
        </w:trPr>
        <w:tc>
          <w:tcPr>
            <w:tcW w:w="1186" w:type="dxa"/>
            <w:tcBorders>
              <w:right w:val="nil"/>
            </w:tcBorders>
            <w:shd w:val="clear" w:color="auto" w:fill="0000FF"/>
          </w:tcPr>
          <w:p w:rsidR="00061E7C" w:rsidRDefault="00061E7C">
            <w:pPr>
              <w:pStyle w:val="StandardBA"/>
            </w:pPr>
          </w:p>
        </w:tc>
        <w:tc>
          <w:tcPr>
            <w:tcW w:w="8608" w:type="dxa"/>
            <w:tcBorders>
              <w:left w:val="nil"/>
              <w:right w:val="nil"/>
            </w:tcBorders>
            <w:shd w:val="clear" w:color="auto" w:fill="0000FF"/>
          </w:tcPr>
          <w:p w:rsidR="00061E7C" w:rsidRDefault="00061E7C">
            <w:pPr>
              <w:pStyle w:val="StandardBA"/>
              <w:jc w:val="center"/>
              <w:rPr>
                <w:b/>
                <w:color w:val="FFFFFF"/>
                <w:sz w:val="28"/>
              </w:rPr>
            </w:pPr>
            <w:r>
              <w:rPr>
                <w:b/>
                <w:color w:val="FFFFFF"/>
                <w:sz w:val="28"/>
              </w:rPr>
              <w:t>1. Anwendungsbereich</w:t>
            </w:r>
          </w:p>
        </w:tc>
        <w:tc>
          <w:tcPr>
            <w:tcW w:w="1118" w:type="dxa"/>
            <w:gridSpan w:val="3"/>
            <w:tcBorders>
              <w:left w:val="nil"/>
            </w:tcBorders>
            <w:shd w:val="clear" w:color="auto" w:fill="0000FF"/>
          </w:tcPr>
          <w:p w:rsidR="00061E7C" w:rsidRDefault="00061E7C">
            <w:pPr>
              <w:pStyle w:val="StandardBA"/>
            </w:pPr>
          </w:p>
        </w:tc>
      </w:tr>
      <w:tr w:rsidR="00061E7C" w:rsidTr="00563098">
        <w:tblPrEx>
          <w:tblCellMar>
            <w:top w:w="0" w:type="dxa"/>
            <w:bottom w:w="0" w:type="dxa"/>
          </w:tblCellMar>
        </w:tblPrEx>
        <w:trPr>
          <w:gridBefore w:val="1"/>
          <w:wBefore w:w="38" w:type="dxa"/>
          <w:cantSplit/>
          <w:trHeight w:val="350"/>
        </w:trPr>
        <w:tc>
          <w:tcPr>
            <w:tcW w:w="1186" w:type="dxa"/>
            <w:tcBorders>
              <w:bottom w:val="single" w:sz="4" w:space="0" w:color="auto"/>
            </w:tcBorders>
          </w:tcPr>
          <w:p w:rsidR="00061E7C" w:rsidRDefault="00061E7C">
            <w:pPr>
              <w:pStyle w:val="StandardBA"/>
              <w:rPr>
                <w:sz w:val="20"/>
              </w:rPr>
            </w:pPr>
          </w:p>
        </w:tc>
        <w:tc>
          <w:tcPr>
            <w:tcW w:w="9726" w:type="dxa"/>
            <w:gridSpan w:val="4"/>
            <w:tcBorders>
              <w:bottom w:val="single" w:sz="4" w:space="0" w:color="auto"/>
            </w:tcBorders>
          </w:tcPr>
          <w:p w:rsidR="00517EAE" w:rsidRDefault="00517EAE">
            <w:pPr>
              <w:pStyle w:val="FormatvorlageAnwendungsbereich"/>
              <w:rPr>
                <w:sz w:val="19"/>
                <w:szCs w:val="19"/>
              </w:rPr>
            </w:pPr>
          </w:p>
          <w:p w:rsidR="00061E7C" w:rsidRPr="0065685F" w:rsidRDefault="00CB6B11" w:rsidP="00CB6B11">
            <w:pPr>
              <w:pStyle w:val="FormatvorlageAnwendungsbereich"/>
              <w:rPr>
                <w:szCs w:val="24"/>
              </w:rPr>
            </w:pPr>
            <w:r>
              <w:rPr>
                <w:sz w:val="19"/>
                <w:szCs w:val="19"/>
              </w:rPr>
              <w:t xml:space="preserve"> </w:t>
            </w:r>
            <w:r w:rsidRPr="0065685F">
              <w:rPr>
                <w:szCs w:val="24"/>
              </w:rPr>
              <w:t>Diese Betriebsanweisung gilt für alle Beschäftigten mit hautgefährdender Tätigkeit.</w:t>
            </w:r>
          </w:p>
          <w:p w:rsidR="00517EAE" w:rsidRPr="00AD2B9E" w:rsidRDefault="00517EAE">
            <w:pPr>
              <w:pStyle w:val="FormatvorlageAnwendungsbereich"/>
              <w:rPr>
                <w:sz w:val="19"/>
                <w:szCs w:val="19"/>
              </w:rPr>
            </w:pPr>
          </w:p>
        </w:tc>
      </w:tr>
      <w:tr w:rsidR="00061E7C">
        <w:tblPrEx>
          <w:tblCellMar>
            <w:top w:w="0" w:type="dxa"/>
            <w:bottom w:w="0" w:type="dxa"/>
          </w:tblCellMar>
        </w:tblPrEx>
        <w:trPr>
          <w:gridBefore w:val="1"/>
          <w:wBefore w:w="38" w:type="dxa"/>
        </w:trPr>
        <w:tc>
          <w:tcPr>
            <w:tcW w:w="1186" w:type="dxa"/>
            <w:tcBorders>
              <w:right w:val="nil"/>
            </w:tcBorders>
            <w:shd w:val="clear" w:color="auto" w:fill="0000FF"/>
          </w:tcPr>
          <w:p w:rsidR="00061E7C" w:rsidRDefault="00061E7C">
            <w:pPr>
              <w:pStyle w:val="StandardBA"/>
            </w:pPr>
          </w:p>
        </w:tc>
        <w:tc>
          <w:tcPr>
            <w:tcW w:w="8608" w:type="dxa"/>
            <w:tcBorders>
              <w:left w:val="nil"/>
              <w:right w:val="nil"/>
            </w:tcBorders>
            <w:shd w:val="clear" w:color="auto" w:fill="0000FF"/>
          </w:tcPr>
          <w:p w:rsidR="00061E7C" w:rsidRDefault="00061E7C">
            <w:pPr>
              <w:pStyle w:val="StandardBA"/>
              <w:jc w:val="center"/>
              <w:rPr>
                <w:b/>
                <w:color w:val="FFFFFF"/>
                <w:sz w:val="28"/>
              </w:rPr>
            </w:pPr>
            <w:r>
              <w:rPr>
                <w:b/>
                <w:color w:val="FFFFFF"/>
                <w:sz w:val="28"/>
              </w:rPr>
              <w:t>2. Gefahren für Mensch und Umwelt</w:t>
            </w:r>
          </w:p>
        </w:tc>
        <w:tc>
          <w:tcPr>
            <w:tcW w:w="1118" w:type="dxa"/>
            <w:gridSpan w:val="3"/>
            <w:tcBorders>
              <w:left w:val="nil"/>
            </w:tcBorders>
            <w:shd w:val="clear" w:color="auto" w:fill="0000FF"/>
          </w:tcPr>
          <w:p w:rsidR="00061E7C" w:rsidRDefault="00061E7C">
            <w:pPr>
              <w:pStyle w:val="StandardBA"/>
            </w:pPr>
          </w:p>
        </w:tc>
      </w:tr>
      <w:tr w:rsidR="00061E7C" w:rsidTr="00647D3A">
        <w:tblPrEx>
          <w:tblCellMar>
            <w:top w:w="0" w:type="dxa"/>
            <w:bottom w:w="0" w:type="dxa"/>
          </w:tblCellMar>
        </w:tblPrEx>
        <w:trPr>
          <w:gridBefore w:val="1"/>
          <w:wBefore w:w="38" w:type="dxa"/>
          <w:cantSplit/>
          <w:trHeight w:val="828"/>
        </w:trPr>
        <w:tc>
          <w:tcPr>
            <w:tcW w:w="1186" w:type="dxa"/>
            <w:tcBorders>
              <w:bottom w:val="single" w:sz="4" w:space="0" w:color="auto"/>
            </w:tcBorders>
          </w:tcPr>
          <w:p w:rsidR="00061E7C" w:rsidRDefault="00314730">
            <w:pPr>
              <w:pStyle w:val="StandardBA"/>
            </w:pPr>
            <w:r>
              <w:rPr>
                <w:noProof/>
                <w:sz w:val="20"/>
              </w:rPr>
              <w:drawing>
                <wp:anchor distT="0" distB="0" distL="114300" distR="114300" simplePos="0" relativeHeight="251657728" behindDoc="0" locked="0" layoutInCell="0" allowOverlap="1">
                  <wp:simplePos x="0" y="0"/>
                  <wp:positionH relativeFrom="column">
                    <wp:posOffset>51435</wp:posOffset>
                  </wp:positionH>
                  <wp:positionV relativeFrom="paragraph">
                    <wp:posOffset>14605</wp:posOffset>
                  </wp:positionV>
                  <wp:extent cx="571500" cy="495300"/>
                  <wp:effectExtent l="19050" t="0" r="0" b="0"/>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571500" cy="495300"/>
                          </a:xfrm>
                          <a:prstGeom prst="rect">
                            <a:avLst/>
                          </a:prstGeom>
                          <a:noFill/>
                        </pic:spPr>
                      </pic:pic>
                    </a:graphicData>
                  </a:graphic>
                </wp:anchor>
              </w:drawing>
            </w:r>
          </w:p>
        </w:tc>
        <w:tc>
          <w:tcPr>
            <w:tcW w:w="9726" w:type="dxa"/>
            <w:gridSpan w:val="4"/>
            <w:tcBorders>
              <w:bottom w:val="single" w:sz="4" w:space="0" w:color="auto"/>
            </w:tcBorders>
          </w:tcPr>
          <w:p w:rsidR="00112366" w:rsidRDefault="00112366" w:rsidP="00112366">
            <w:pPr>
              <w:pStyle w:val="FormatvorlageRegeln"/>
              <w:numPr>
                <w:ilvl w:val="0"/>
                <w:numId w:val="0"/>
              </w:numPr>
              <w:ind w:left="227" w:hanging="227"/>
              <w:rPr>
                <w:szCs w:val="24"/>
              </w:rPr>
            </w:pPr>
          </w:p>
          <w:p w:rsidR="00CB6B11" w:rsidRPr="0065685F" w:rsidRDefault="00CB6B11" w:rsidP="00112366">
            <w:pPr>
              <w:pStyle w:val="FormatvorlageRegeln"/>
              <w:numPr>
                <w:ilvl w:val="0"/>
                <w:numId w:val="0"/>
              </w:numPr>
              <w:ind w:left="227" w:hanging="227"/>
              <w:rPr>
                <w:szCs w:val="24"/>
              </w:rPr>
            </w:pPr>
            <w:r w:rsidRPr="0065685F">
              <w:rPr>
                <w:szCs w:val="24"/>
              </w:rPr>
              <w:t xml:space="preserve">Beruflich bedingte Hauterkrankungen können bei folgenden Tätigkeiten auftreten: </w:t>
            </w:r>
          </w:p>
          <w:p w:rsidR="00CB6B11" w:rsidRPr="0065685F" w:rsidRDefault="00CB6B11" w:rsidP="0065685F">
            <w:pPr>
              <w:pStyle w:val="FormatvorlageRegeln"/>
              <w:tabs>
                <w:tab w:val="clear" w:pos="360"/>
                <w:tab w:val="num" w:pos="231"/>
              </w:tabs>
              <w:rPr>
                <w:szCs w:val="24"/>
              </w:rPr>
            </w:pPr>
            <w:r w:rsidRPr="0065685F">
              <w:rPr>
                <w:szCs w:val="24"/>
              </w:rPr>
              <w:t>Umgang bzw. Kontakt mit hautbelastenden Stoffen, wie Reinigungsmitteln</w:t>
            </w:r>
          </w:p>
          <w:p w:rsidR="00CB6B11" w:rsidRPr="0065685F" w:rsidRDefault="00CB6B11" w:rsidP="0065685F">
            <w:pPr>
              <w:pStyle w:val="FormatvorlageRegeln"/>
              <w:tabs>
                <w:tab w:val="clear" w:pos="360"/>
                <w:tab w:val="num" w:pos="231"/>
              </w:tabs>
              <w:rPr>
                <w:szCs w:val="24"/>
              </w:rPr>
            </w:pPr>
            <w:r w:rsidRPr="0065685F">
              <w:rPr>
                <w:szCs w:val="24"/>
              </w:rPr>
              <w:t xml:space="preserve">Umgang bzw. Kontakt mit Wasser bzw. Nässe </w:t>
            </w:r>
          </w:p>
          <w:p w:rsidR="00CB6B11" w:rsidRPr="0065685F" w:rsidRDefault="00CB6B11" w:rsidP="0065685F">
            <w:pPr>
              <w:pStyle w:val="FormatvorlageRegeln"/>
              <w:tabs>
                <w:tab w:val="clear" w:pos="360"/>
                <w:tab w:val="num" w:pos="231"/>
              </w:tabs>
              <w:rPr>
                <w:szCs w:val="24"/>
              </w:rPr>
            </w:pPr>
            <w:r w:rsidRPr="0065685F">
              <w:rPr>
                <w:szCs w:val="24"/>
              </w:rPr>
              <w:t xml:space="preserve">Tragen von feuchtigkeitsdichten Handschuhen </w:t>
            </w:r>
          </w:p>
          <w:p w:rsidR="00CB6B11" w:rsidRPr="0065685F" w:rsidRDefault="00CB6B11" w:rsidP="0065685F">
            <w:pPr>
              <w:pStyle w:val="FormatvorlageRegeln"/>
              <w:tabs>
                <w:tab w:val="clear" w:pos="360"/>
                <w:tab w:val="num" w:pos="231"/>
              </w:tabs>
              <w:rPr>
                <w:szCs w:val="24"/>
              </w:rPr>
            </w:pPr>
            <w:r w:rsidRPr="0065685F">
              <w:rPr>
                <w:szCs w:val="24"/>
              </w:rPr>
              <w:t xml:space="preserve">Häufiges Reinigen bzw. Desinfizieren der Hände </w:t>
            </w:r>
          </w:p>
          <w:p w:rsidR="00CB6B11" w:rsidRPr="0065685F" w:rsidRDefault="00CB6B11" w:rsidP="0065685F">
            <w:pPr>
              <w:pStyle w:val="FormatvorlageRegeln"/>
              <w:tabs>
                <w:tab w:val="clear" w:pos="360"/>
                <w:tab w:val="num" w:pos="231"/>
              </w:tabs>
              <w:rPr>
                <w:szCs w:val="24"/>
              </w:rPr>
            </w:pPr>
            <w:r w:rsidRPr="0065685F">
              <w:rPr>
                <w:szCs w:val="24"/>
              </w:rPr>
              <w:t>Mechanische Belastung, Verletzung (z. B. Schnitt, Schürfung) oder thermische Bela</w:t>
            </w:r>
            <w:r w:rsidRPr="0065685F">
              <w:rPr>
                <w:szCs w:val="24"/>
              </w:rPr>
              <w:t>s</w:t>
            </w:r>
            <w:r w:rsidRPr="0065685F">
              <w:rPr>
                <w:szCs w:val="24"/>
              </w:rPr>
              <w:t>tung (z. B. Verbrennung oder Erfrierung)</w:t>
            </w:r>
          </w:p>
          <w:p w:rsidR="00563098" w:rsidRPr="0065685F" w:rsidRDefault="00CB6B11" w:rsidP="0065685F">
            <w:pPr>
              <w:pStyle w:val="FormatvorlageRegeln"/>
              <w:tabs>
                <w:tab w:val="clear" w:pos="360"/>
                <w:tab w:val="num" w:pos="231"/>
              </w:tabs>
              <w:rPr>
                <w:sz w:val="22"/>
                <w:szCs w:val="22"/>
              </w:rPr>
            </w:pPr>
            <w:r w:rsidRPr="0065685F">
              <w:rPr>
                <w:szCs w:val="24"/>
              </w:rPr>
              <w:t>Kleine, zunächst unbedeutend erscheinende Schädigungen/Verletzungen der Haut können zu „Eintrittspforten“ für andere Einwirkungen werden, wie Chemikalien, Bakter</w:t>
            </w:r>
            <w:r w:rsidRPr="0065685F">
              <w:rPr>
                <w:szCs w:val="24"/>
              </w:rPr>
              <w:t>i</w:t>
            </w:r>
            <w:r w:rsidRPr="0065685F">
              <w:rPr>
                <w:szCs w:val="24"/>
              </w:rPr>
              <w:t>en, Allergene usw.</w:t>
            </w:r>
          </w:p>
        </w:tc>
      </w:tr>
      <w:tr w:rsidR="00061E7C">
        <w:tblPrEx>
          <w:tblCellMar>
            <w:top w:w="0" w:type="dxa"/>
            <w:bottom w:w="0" w:type="dxa"/>
          </w:tblCellMar>
        </w:tblPrEx>
        <w:trPr>
          <w:gridBefore w:val="1"/>
          <w:wBefore w:w="38" w:type="dxa"/>
          <w:cantSplit/>
        </w:trPr>
        <w:tc>
          <w:tcPr>
            <w:tcW w:w="10912" w:type="dxa"/>
            <w:gridSpan w:val="5"/>
            <w:shd w:val="clear" w:color="auto" w:fill="0000FF"/>
          </w:tcPr>
          <w:p w:rsidR="00061E7C" w:rsidRDefault="00061E7C">
            <w:pPr>
              <w:pStyle w:val="StandardBA"/>
              <w:jc w:val="center"/>
              <w:rPr>
                <w:b/>
                <w:color w:val="FFFFFF"/>
                <w:sz w:val="28"/>
              </w:rPr>
            </w:pPr>
            <w:r>
              <w:rPr>
                <w:b/>
                <w:color w:val="FFFFFF"/>
                <w:sz w:val="28"/>
              </w:rPr>
              <w:t>3. Schutzmaßnahmen und Verhaltensregeln</w:t>
            </w:r>
          </w:p>
        </w:tc>
      </w:tr>
      <w:tr w:rsidR="00061E7C" w:rsidTr="0065685F">
        <w:tblPrEx>
          <w:tblCellMar>
            <w:top w:w="0" w:type="dxa"/>
            <w:bottom w:w="0" w:type="dxa"/>
          </w:tblCellMar>
        </w:tblPrEx>
        <w:trPr>
          <w:gridBefore w:val="1"/>
          <w:wBefore w:w="38" w:type="dxa"/>
          <w:cantSplit/>
          <w:trHeight w:val="3492"/>
        </w:trPr>
        <w:tc>
          <w:tcPr>
            <w:tcW w:w="1186" w:type="dxa"/>
            <w:tcBorders>
              <w:bottom w:val="single" w:sz="4" w:space="0" w:color="auto"/>
            </w:tcBorders>
          </w:tcPr>
          <w:p w:rsidR="003712C2" w:rsidRDefault="003712C2">
            <w:pPr>
              <w:pStyle w:val="StandardBA"/>
              <w:rPr>
                <w:sz w:val="12"/>
              </w:rPr>
            </w:pPr>
          </w:p>
          <w:p w:rsidR="003712C2" w:rsidRDefault="00314730">
            <w:pPr>
              <w:pStyle w:val="StandardBA"/>
              <w:rPr>
                <w:sz w:val="12"/>
              </w:rPr>
            </w:pPr>
            <w:r>
              <w:rPr>
                <w:noProof/>
              </w:rPr>
              <w:drawing>
                <wp:inline distT="0" distB="0" distL="0" distR="0">
                  <wp:extent cx="579120" cy="60198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9120" cy="601980"/>
                          </a:xfrm>
                          <a:prstGeom prst="rect">
                            <a:avLst/>
                          </a:prstGeom>
                          <a:noFill/>
                          <a:ln w="9525">
                            <a:noFill/>
                            <a:miter lim="800000"/>
                            <a:headEnd/>
                            <a:tailEnd/>
                          </a:ln>
                        </pic:spPr>
                      </pic:pic>
                    </a:graphicData>
                  </a:graphic>
                </wp:inline>
              </w:drawing>
            </w:r>
          </w:p>
          <w:p w:rsidR="003712C2" w:rsidRDefault="003712C2">
            <w:pPr>
              <w:pStyle w:val="StandardBA"/>
              <w:rPr>
                <w:sz w:val="12"/>
              </w:rPr>
            </w:pPr>
          </w:p>
          <w:p w:rsidR="003712C2" w:rsidRDefault="00314730">
            <w:pPr>
              <w:pStyle w:val="StandardBA"/>
              <w:rPr>
                <w:sz w:val="12"/>
              </w:rPr>
            </w:pPr>
            <w:r>
              <w:rPr>
                <w:noProof/>
              </w:rPr>
              <w:drawing>
                <wp:inline distT="0" distB="0" distL="0" distR="0">
                  <wp:extent cx="579120" cy="579120"/>
                  <wp:effectExtent l="1905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79120" cy="579120"/>
                          </a:xfrm>
                          <a:prstGeom prst="rect">
                            <a:avLst/>
                          </a:prstGeom>
                          <a:noFill/>
                          <a:ln w="9525">
                            <a:noFill/>
                            <a:miter lim="800000"/>
                            <a:headEnd/>
                            <a:tailEnd/>
                          </a:ln>
                        </pic:spPr>
                      </pic:pic>
                    </a:graphicData>
                  </a:graphic>
                </wp:inline>
              </w:drawing>
            </w:r>
          </w:p>
          <w:p w:rsidR="003712C2" w:rsidRDefault="003712C2">
            <w:pPr>
              <w:pStyle w:val="StandardBA"/>
              <w:rPr>
                <w:sz w:val="12"/>
              </w:rPr>
            </w:pPr>
          </w:p>
          <w:p w:rsidR="00061E7C" w:rsidRPr="003712C2" w:rsidRDefault="00314730">
            <w:pPr>
              <w:pStyle w:val="StandardBA"/>
              <w:rPr>
                <w:sz w:val="12"/>
              </w:rPr>
            </w:pPr>
            <w:r>
              <w:rPr>
                <w:noProof/>
                <w:sz w:val="12"/>
              </w:rPr>
              <w:drawing>
                <wp:inline distT="0" distB="0" distL="0" distR="0">
                  <wp:extent cx="561340" cy="597535"/>
                  <wp:effectExtent l="1905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61340" cy="597535"/>
                          </a:xfrm>
                          <a:prstGeom prst="rect">
                            <a:avLst/>
                          </a:prstGeom>
                          <a:noFill/>
                          <a:ln w="9525">
                            <a:noFill/>
                            <a:miter lim="800000"/>
                            <a:headEnd/>
                            <a:tailEnd/>
                          </a:ln>
                        </pic:spPr>
                      </pic:pic>
                    </a:graphicData>
                  </a:graphic>
                </wp:inline>
              </w:drawing>
            </w:r>
          </w:p>
        </w:tc>
        <w:tc>
          <w:tcPr>
            <w:tcW w:w="9726" w:type="dxa"/>
            <w:gridSpan w:val="4"/>
            <w:tcBorders>
              <w:bottom w:val="single" w:sz="4" w:space="0" w:color="auto"/>
            </w:tcBorders>
          </w:tcPr>
          <w:p w:rsidR="00112366" w:rsidRDefault="00112366" w:rsidP="00112366">
            <w:pPr>
              <w:pStyle w:val="FormatvorlageRegeln"/>
              <w:numPr>
                <w:ilvl w:val="0"/>
                <w:numId w:val="0"/>
              </w:numPr>
              <w:ind w:left="227" w:hanging="227"/>
              <w:rPr>
                <w:szCs w:val="24"/>
              </w:rPr>
            </w:pPr>
          </w:p>
          <w:p w:rsidR="00CB6B11" w:rsidRPr="0065685F" w:rsidRDefault="00CB6B11" w:rsidP="0065685F">
            <w:pPr>
              <w:pStyle w:val="FormatvorlageRegeln"/>
              <w:tabs>
                <w:tab w:val="clear" w:pos="360"/>
                <w:tab w:val="num" w:pos="231"/>
              </w:tabs>
              <w:rPr>
                <w:szCs w:val="24"/>
              </w:rPr>
            </w:pPr>
            <w:r w:rsidRPr="0065685F">
              <w:rPr>
                <w:szCs w:val="24"/>
              </w:rPr>
              <w:t>Hautschutzmittel und Schutzhandschuhe sind entsprechend dem am Waschplatz au</w:t>
            </w:r>
            <w:r w:rsidRPr="0065685F">
              <w:rPr>
                <w:szCs w:val="24"/>
              </w:rPr>
              <w:t>s</w:t>
            </w:r>
            <w:r w:rsidRPr="0065685F">
              <w:rPr>
                <w:szCs w:val="24"/>
              </w:rPr>
              <w:t>hängenden Hautschutz- und Hygieneplan anzuwenden.</w:t>
            </w:r>
          </w:p>
          <w:p w:rsidR="00CB6B11" w:rsidRPr="0065685F" w:rsidRDefault="00CB6B11" w:rsidP="0065685F">
            <w:pPr>
              <w:pStyle w:val="FormatvorlageRegeln"/>
              <w:tabs>
                <w:tab w:val="clear" w:pos="360"/>
                <w:tab w:val="num" w:pos="231"/>
              </w:tabs>
              <w:rPr>
                <w:szCs w:val="24"/>
              </w:rPr>
            </w:pPr>
            <w:r w:rsidRPr="0065685F">
              <w:rPr>
                <w:szCs w:val="24"/>
              </w:rPr>
              <w:t>Reinigung der Hände nur wenn sichtbare Verschmutzung vorhanden.</w:t>
            </w:r>
          </w:p>
          <w:p w:rsidR="00CB6B11" w:rsidRPr="0065685F" w:rsidRDefault="00CB6B11" w:rsidP="0065685F">
            <w:pPr>
              <w:pStyle w:val="FormatvorlageRegeln"/>
              <w:tabs>
                <w:tab w:val="clear" w:pos="360"/>
                <w:tab w:val="num" w:pos="231"/>
              </w:tabs>
              <w:rPr>
                <w:szCs w:val="24"/>
              </w:rPr>
            </w:pPr>
            <w:r w:rsidRPr="0065685F">
              <w:rPr>
                <w:szCs w:val="24"/>
              </w:rPr>
              <w:t>Reinigung mit lauwarmem Wasser und pH-hautneutralen Handwaschmitteln („Syndets“).</w:t>
            </w:r>
          </w:p>
          <w:p w:rsidR="00CB6B11" w:rsidRPr="0065685F" w:rsidRDefault="00CB6B11" w:rsidP="0065685F">
            <w:pPr>
              <w:pStyle w:val="FormatvorlageRegeln"/>
              <w:tabs>
                <w:tab w:val="clear" w:pos="360"/>
                <w:tab w:val="num" w:pos="231"/>
              </w:tabs>
              <w:rPr>
                <w:szCs w:val="24"/>
              </w:rPr>
            </w:pPr>
            <w:r w:rsidRPr="0065685F">
              <w:rPr>
                <w:szCs w:val="24"/>
              </w:rPr>
              <w:t>Händedesinfektion, ausschließlich wenn aus hygienischen Gründen erforderlich.</w:t>
            </w:r>
          </w:p>
          <w:p w:rsidR="00CB6B11" w:rsidRPr="0065685F" w:rsidRDefault="00CB6B11" w:rsidP="0065685F">
            <w:pPr>
              <w:pStyle w:val="FormatvorlageRegeln"/>
              <w:tabs>
                <w:tab w:val="clear" w:pos="360"/>
                <w:tab w:val="num" w:pos="231"/>
              </w:tabs>
              <w:rPr>
                <w:szCs w:val="24"/>
              </w:rPr>
            </w:pPr>
            <w:r w:rsidRPr="0065685F">
              <w:rPr>
                <w:szCs w:val="24"/>
              </w:rPr>
              <w:t>Möglichst keine Kombinationspräparate (Reinigung und Desinfektion) verwenden.</w:t>
            </w:r>
          </w:p>
          <w:p w:rsidR="00061E7C" w:rsidRPr="0065685F" w:rsidRDefault="0065685F" w:rsidP="0065685F">
            <w:pPr>
              <w:pStyle w:val="FormatvorlageRegeln"/>
              <w:tabs>
                <w:tab w:val="clear" w:pos="360"/>
                <w:tab w:val="num" w:pos="231"/>
              </w:tabs>
              <w:rPr>
                <w:sz w:val="22"/>
                <w:szCs w:val="22"/>
              </w:rPr>
            </w:pPr>
            <w:r w:rsidRPr="0065685F">
              <w:rPr>
                <w:szCs w:val="24"/>
              </w:rPr>
              <w:t xml:space="preserve">Beim Vorliegen von Feuchtarbeit: Vorsorge </w:t>
            </w:r>
            <w:r w:rsidR="00CB6B11" w:rsidRPr="0065685F">
              <w:rPr>
                <w:szCs w:val="24"/>
              </w:rPr>
              <w:t xml:space="preserve">über </w:t>
            </w:r>
            <w:r w:rsidRPr="0065685F">
              <w:rPr>
                <w:szCs w:val="24"/>
              </w:rPr>
              <w:t>den Arbeitsmediziner anbieten</w:t>
            </w:r>
            <w:r w:rsidR="00CB6B11" w:rsidRPr="0065685F">
              <w:rPr>
                <w:szCs w:val="24"/>
              </w:rPr>
              <w:t>.</w:t>
            </w:r>
            <w:r w:rsidR="00CB6B11" w:rsidRPr="0065685F">
              <w:rPr>
                <w:sz w:val="22"/>
                <w:szCs w:val="22"/>
              </w:rPr>
              <w:t xml:space="preserve"> </w:t>
            </w:r>
          </w:p>
        </w:tc>
      </w:tr>
      <w:tr w:rsidR="00061E7C">
        <w:tblPrEx>
          <w:tblCellMar>
            <w:top w:w="0" w:type="dxa"/>
            <w:bottom w:w="0" w:type="dxa"/>
          </w:tblCellMar>
        </w:tblPrEx>
        <w:trPr>
          <w:gridBefore w:val="1"/>
          <w:wBefore w:w="38" w:type="dxa"/>
          <w:cantSplit/>
        </w:trPr>
        <w:tc>
          <w:tcPr>
            <w:tcW w:w="10912" w:type="dxa"/>
            <w:gridSpan w:val="5"/>
            <w:shd w:val="clear" w:color="auto" w:fill="0000FF"/>
          </w:tcPr>
          <w:p w:rsidR="00061E7C" w:rsidRPr="00CB4970" w:rsidRDefault="00061E7C">
            <w:pPr>
              <w:pStyle w:val="StandardBA"/>
              <w:jc w:val="center"/>
              <w:rPr>
                <w:b/>
                <w:sz w:val="28"/>
              </w:rPr>
            </w:pPr>
            <w:r w:rsidRPr="00CB4970">
              <w:rPr>
                <w:b/>
                <w:sz w:val="28"/>
              </w:rPr>
              <w:t xml:space="preserve">4. Verhalten bei </w:t>
            </w:r>
            <w:r w:rsidR="0065685F">
              <w:rPr>
                <w:b/>
                <w:sz w:val="28"/>
              </w:rPr>
              <w:t>sich abzeichnenden Hautschäden</w:t>
            </w:r>
          </w:p>
        </w:tc>
      </w:tr>
      <w:tr w:rsidR="00563098" w:rsidTr="00563098">
        <w:tblPrEx>
          <w:tblCellMar>
            <w:top w:w="0" w:type="dxa"/>
            <w:bottom w:w="0" w:type="dxa"/>
          </w:tblCellMar>
        </w:tblPrEx>
        <w:trPr>
          <w:gridBefore w:val="1"/>
          <w:wBefore w:w="38" w:type="dxa"/>
          <w:trHeight w:val="497"/>
        </w:trPr>
        <w:tc>
          <w:tcPr>
            <w:tcW w:w="1186" w:type="dxa"/>
            <w:tcBorders>
              <w:bottom w:val="single" w:sz="4" w:space="0" w:color="auto"/>
            </w:tcBorders>
          </w:tcPr>
          <w:p w:rsidR="00563098" w:rsidRDefault="00314730">
            <w:pPr>
              <w:pStyle w:val="StandardBA"/>
            </w:pPr>
            <w:r>
              <w:rPr>
                <w:noProof/>
              </w:rPr>
              <w:drawing>
                <wp:inline distT="0" distB="0" distL="0" distR="0">
                  <wp:extent cx="579120" cy="579120"/>
                  <wp:effectExtent l="1905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79120" cy="579120"/>
                          </a:xfrm>
                          <a:prstGeom prst="rect">
                            <a:avLst/>
                          </a:prstGeom>
                          <a:noFill/>
                          <a:ln w="9525">
                            <a:noFill/>
                            <a:miter lim="800000"/>
                            <a:headEnd/>
                            <a:tailEnd/>
                          </a:ln>
                        </pic:spPr>
                      </pic:pic>
                    </a:graphicData>
                  </a:graphic>
                </wp:inline>
              </w:drawing>
            </w:r>
          </w:p>
        </w:tc>
        <w:tc>
          <w:tcPr>
            <w:tcW w:w="9726" w:type="dxa"/>
            <w:gridSpan w:val="4"/>
            <w:tcBorders>
              <w:bottom w:val="single" w:sz="4" w:space="0" w:color="auto"/>
            </w:tcBorders>
            <w:vAlign w:val="center"/>
          </w:tcPr>
          <w:p w:rsidR="00563098" w:rsidRDefault="0065685F" w:rsidP="0065685F">
            <w:pPr>
              <w:pStyle w:val="FormatvorlageRegeln"/>
              <w:numPr>
                <w:ilvl w:val="0"/>
                <w:numId w:val="0"/>
              </w:numPr>
            </w:pPr>
            <w:r w:rsidRPr="0065685F">
              <w:rPr>
                <w:szCs w:val="24"/>
              </w:rPr>
              <w:t>Bei den ersten Anzeichen einer Hautschädigung (z. B. Rötung, Schuppung, Juckreiz) durch die Arbeit ist der Vorgesetzte bzw. der Betriebsarzt oder ein Hautarzt aufzusuchen und die Fachkraft für Arbeitssicherheit zu informieren.</w:t>
            </w:r>
          </w:p>
        </w:tc>
      </w:tr>
      <w:tr w:rsidR="00061E7C">
        <w:tblPrEx>
          <w:tblCellMar>
            <w:top w:w="0" w:type="dxa"/>
            <w:bottom w:w="0" w:type="dxa"/>
          </w:tblCellMar>
        </w:tblPrEx>
        <w:trPr>
          <w:gridBefore w:val="1"/>
          <w:wBefore w:w="38" w:type="dxa"/>
          <w:cantSplit/>
        </w:trPr>
        <w:tc>
          <w:tcPr>
            <w:tcW w:w="10912" w:type="dxa"/>
            <w:gridSpan w:val="5"/>
            <w:shd w:val="clear" w:color="auto" w:fill="0000FF"/>
          </w:tcPr>
          <w:p w:rsidR="00061E7C" w:rsidRDefault="00061E7C">
            <w:pPr>
              <w:pStyle w:val="StandardBA"/>
              <w:jc w:val="center"/>
              <w:rPr>
                <w:b/>
                <w:color w:val="FFFFFF"/>
                <w:sz w:val="28"/>
              </w:rPr>
            </w:pPr>
            <w:r>
              <w:rPr>
                <w:b/>
                <w:color w:val="FFFFFF"/>
                <w:sz w:val="28"/>
              </w:rPr>
              <w:t xml:space="preserve">5. </w:t>
            </w:r>
            <w:r w:rsidR="0065685F">
              <w:rPr>
                <w:b/>
                <w:color w:val="FFFFFF"/>
                <w:sz w:val="28"/>
              </w:rPr>
              <w:t>Verhalten bei kleineren Verletzungen</w:t>
            </w:r>
          </w:p>
        </w:tc>
      </w:tr>
      <w:tr w:rsidR="00563098" w:rsidTr="0065685F">
        <w:tblPrEx>
          <w:tblCellMar>
            <w:top w:w="0" w:type="dxa"/>
            <w:bottom w:w="0" w:type="dxa"/>
          </w:tblCellMar>
        </w:tblPrEx>
        <w:trPr>
          <w:gridBefore w:val="1"/>
          <w:wBefore w:w="38" w:type="dxa"/>
          <w:trHeight w:val="1085"/>
        </w:trPr>
        <w:tc>
          <w:tcPr>
            <w:tcW w:w="1186" w:type="dxa"/>
            <w:tcBorders>
              <w:bottom w:val="single" w:sz="4" w:space="0" w:color="auto"/>
            </w:tcBorders>
          </w:tcPr>
          <w:p w:rsidR="00563098" w:rsidRDefault="00314730">
            <w:pPr>
              <w:pStyle w:val="StandardBA"/>
            </w:pPr>
            <w:r>
              <w:rPr>
                <w:noProof/>
              </w:rPr>
              <w:drawing>
                <wp:anchor distT="0" distB="0" distL="114300" distR="114300" simplePos="0" relativeHeight="251658752" behindDoc="0" locked="0" layoutInCell="0" allowOverlap="1">
                  <wp:simplePos x="0" y="0"/>
                  <wp:positionH relativeFrom="column">
                    <wp:posOffset>51435</wp:posOffset>
                  </wp:positionH>
                  <wp:positionV relativeFrom="paragraph">
                    <wp:posOffset>17780</wp:posOffset>
                  </wp:positionV>
                  <wp:extent cx="571500" cy="571500"/>
                  <wp:effectExtent l="19050" t="0" r="0" b="0"/>
                  <wp:wrapNone/>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571500" cy="571500"/>
                          </a:xfrm>
                          <a:prstGeom prst="rect">
                            <a:avLst/>
                          </a:prstGeom>
                          <a:noFill/>
                        </pic:spPr>
                      </pic:pic>
                    </a:graphicData>
                  </a:graphic>
                </wp:anchor>
              </w:drawing>
            </w:r>
          </w:p>
        </w:tc>
        <w:tc>
          <w:tcPr>
            <w:tcW w:w="9726" w:type="dxa"/>
            <w:gridSpan w:val="4"/>
            <w:tcBorders>
              <w:bottom w:val="single" w:sz="4" w:space="0" w:color="auto"/>
            </w:tcBorders>
          </w:tcPr>
          <w:p w:rsidR="00112366" w:rsidRPr="00112366" w:rsidRDefault="00112366" w:rsidP="00112366">
            <w:pPr>
              <w:pStyle w:val="FormatvorlageRegeln"/>
              <w:numPr>
                <w:ilvl w:val="0"/>
                <w:numId w:val="0"/>
              </w:numPr>
              <w:ind w:left="227" w:hanging="227"/>
            </w:pPr>
          </w:p>
          <w:p w:rsidR="00112366" w:rsidRPr="00112366" w:rsidRDefault="00112366" w:rsidP="0065685F">
            <w:pPr>
              <w:pStyle w:val="FormatvorlageRegeln"/>
              <w:tabs>
                <w:tab w:val="clear" w:pos="360"/>
                <w:tab w:val="num" w:pos="231"/>
              </w:tabs>
            </w:pPr>
            <w:r w:rsidRPr="0065685F">
              <w:rPr>
                <w:szCs w:val="24"/>
              </w:rPr>
              <w:t>Bei kleineren Verletzungen ist die Wunde flüssigkeitsdicht abzudecken</w:t>
            </w:r>
            <w:r>
              <w:rPr>
                <w:szCs w:val="24"/>
              </w:rPr>
              <w:t>.</w:t>
            </w:r>
          </w:p>
          <w:p w:rsidR="0065685F" w:rsidRDefault="0065685F" w:rsidP="00112366">
            <w:pPr>
              <w:pStyle w:val="FormatvorlageRegeln"/>
              <w:tabs>
                <w:tab w:val="clear" w:pos="360"/>
                <w:tab w:val="num" w:pos="231"/>
              </w:tabs>
            </w:pPr>
            <w:r w:rsidRPr="0065685F">
              <w:rPr>
                <w:szCs w:val="24"/>
              </w:rPr>
              <w:t>Dokumentation im „Verbandbuch“ und bei Erfordernis an D-Arzt aufsuchen.</w:t>
            </w:r>
          </w:p>
        </w:tc>
      </w:tr>
      <w:tr w:rsidR="00061E7C">
        <w:tblPrEx>
          <w:tblCellMar>
            <w:top w:w="0" w:type="dxa"/>
            <w:bottom w:w="0" w:type="dxa"/>
          </w:tblCellMar>
        </w:tblPrEx>
        <w:trPr>
          <w:gridBefore w:val="1"/>
          <w:wBefore w:w="38" w:type="dxa"/>
          <w:cantSplit/>
        </w:trPr>
        <w:tc>
          <w:tcPr>
            <w:tcW w:w="10912" w:type="dxa"/>
            <w:gridSpan w:val="5"/>
            <w:shd w:val="clear" w:color="auto" w:fill="0000FF"/>
          </w:tcPr>
          <w:p w:rsidR="00061E7C" w:rsidRDefault="00061E7C">
            <w:pPr>
              <w:pStyle w:val="StandardBA"/>
              <w:jc w:val="center"/>
              <w:rPr>
                <w:b/>
                <w:color w:val="FFFFFF"/>
                <w:sz w:val="28"/>
              </w:rPr>
            </w:pPr>
          </w:p>
        </w:tc>
      </w:tr>
      <w:tr w:rsidR="00061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BF"/>
        </w:tblPrEx>
        <w:trPr>
          <w:gridAfter w:val="1"/>
          <w:wAfter w:w="38" w:type="dxa"/>
          <w:cantSplit/>
        </w:trPr>
        <w:tc>
          <w:tcPr>
            <w:tcW w:w="10912" w:type="dxa"/>
            <w:gridSpan w:val="5"/>
          </w:tcPr>
          <w:p w:rsidR="00061E7C" w:rsidRDefault="00061E7C">
            <w:pPr>
              <w:pStyle w:val="StandardBA"/>
            </w:pPr>
          </w:p>
        </w:tc>
      </w:tr>
      <w:tr w:rsidR="00642D5C" w:rsidTr="00642D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BF"/>
        </w:tblPrEx>
        <w:trPr>
          <w:gridAfter w:val="1"/>
          <w:wAfter w:w="38" w:type="dxa"/>
        </w:trPr>
        <w:tc>
          <w:tcPr>
            <w:tcW w:w="10740" w:type="dxa"/>
            <w:gridSpan w:val="4"/>
          </w:tcPr>
          <w:tbl>
            <w:tblPr>
              <w:tblW w:w="0" w:type="auto"/>
              <w:tblLayout w:type="fixed"/>
              <w:tblCellMar>
                <w:left w:w="70" w:type="dxa"/>
                <w:right w:w="70" w:type="dxa"/>
              </w:tblCellMar>
              <w:tblLook w:val="00BF"/>
            </w:tblPr>
            <w:tblGrid>
              <w:gridCol w:w="5220"/>
              <w:gridCol w:w="5710"/>
            </w:tblGrid>
            <w:tr w:rsidR="00642D5C" w:rsidTr="00642D5C">
              <w:tblPrEx>
                <w:tblCellMar>
                  <w:top w:w="0" w:type="dxa"/>
                  <w:bottom w:w="0" w:type="dxa"/>
                </w:tblCellMar>
              </w:tblPrEx>
              <w:trPr>
                <w:trHeight w:val="1222"/>
              </w:trPr>
              <w:tc>
                <w:tcPr>
                  <w:tcW w:w="5220" w:type="dxa"/>
                </w:tcPr>
                <w:p w:rsidR="00642D5C" w:rsidRDefault="00642D5C" w:rsidP="00642D5C">
                  <w:pPr>
                    <w:pStyle w:val="StandardBA"/>
                    <w:ind w:left="142"/>
                  </w:pPr>
                  <w:r>
                    <w:t>Freigabedatum:</w:t>
                  </w:r>
                </w:p>
                <w:p w:rsidR="00642D5C" w:rsidRDefault="00642D5C" w:rsidP="00642D5C">
                  <w:pPr>
                    <w:pStyle w:val="StandardBA"/>
                    <w:ind w:left="142"/>
                  </w:pPr>
                  <w:r>
                    <w:t>Nächster Überprüfungstermin dieser B</w:t>
                  </w:r>
                  <w:r>
                    <w:t>e</w:t>
                  </w:r>
                  <w:r>
                    <w:t>triebsanweisung:</w:t>
                  </w:r>
                </w:p>
                <w:p w:rsidR="00642D5C" w:rsidRDefault="00642D5C" w:rsidP="00642D5C">
                  <w:pPr>
                    <w:pStyle w:val="StandardBA"/>
                    <w:ind w:left="142"/>
                  </w:pPr>
                </w:p>
              </w:tc>
              <w:tc>
                <w:tcPr>
                  <w:tcW w:w="5710" w:type="dxa"/>
                </w:tcPr>
                <w:p w:rsidR="00642D5C" w:rsidRDefault="00642D5C" w:rsidP="00642D5C">
                  <w:pPr>
                    <w:pStyle w:val="StandardBA"/>
                    <w:ind w:left="142"/>
                  </w:pPr>
                </w:p>
                <w:p w:rsidR="00642D5C" w:rsidRDefault="00642D5C" w:rsidP="00642D5C">
                  <w:pPr>
                    <w:pStyle w:val="StandardBA"/>
                    <w:ind w:left="142"/>
                  </w:pPr>
                </w:p>
                <w:p w:rsidR="00642D5C" w:rsidRDefault="00642D5C" w:rsidP="00642D5C">
                  <w:pPr>
                    <w:pStyle w:val="StandardBA"/>
                    <w:ind w:left="142"/>
                  </w:pPr>
                  <w:r>
                    <w:t>Unterschrift:</w:t>
                  </w:r>
                  <w:r>
                    <w:br/>
                    <w:t>Geschäftsleitung/Vorgesetzte Person</w:t>
                  </w:r>
                </w:p>
              </w:tc>
            </w:tr>
          </w:tbl>
          <w:p w:rsidR="00642D5C" w:rsidRDefault="00642D5C" w:rsidP="00647D3A">
            <w:pPr>
              <w:pStyle w:val="StandardBA"/>
              <w:ind w:left="179"/>
            </w:pPr>
            <w:r w:rsidRPr="00DF5B23">
              <w:rPr>
                <w:b/>
                <w:i/>
                <w:color w:val="FF0000"/>
              </w:rPr>
              <w:t>Diese Musterbetriebsanweisung muss auf die Gegebenheiten des jeweiligen Betriebes a</w:t>
            </w:r>
            <w:r w:rsidRPr="00DF5B23">
              <w:rPr>
                <w:b/>
                <w:i/>
                <w:color w:val="FF0000"/>
              </w:rPr>
              <w:t>n</w:t>
            </w:r>
            <w:r w:rsidRPr="00DF5B23">
              <w:rPr>
                <w:b/>
                <w:i/>
                <w:color w:val="FF0000"/>
              </w:rPr>
              <w:t>geglichen werden!</w:t>
            </w:r>
          </w:p>
        </w:tc>
        <w:tc>
          <w:tcPr>
            <w:tcW w:w="172" w:type="dxa"/>
          </w:tcPr>
          <w:p w:rsidR="00642D5C" w:rsidRDefault="00642D5C" w:rsidP="00642D5C"/>
        </w:tc>
      </w:tr>
    </w:tbl>
    <w:p w:rsidR="00061E7C" w:rsidRDefault="00061E7C" w:rsidP="00647D3A">
      <w:pPr>
        <w:pStyle w:val="StandardBA"/>
      </w:pPr>
    </w:p>
    <w:sectPr w:rsidR="00061E7C" w:rsidSect="00647D3A">
      <w:footerReference w:type="default" r:id="rId13"/>
      <w:pgSz w:w="11906" w:h="16838" w:code="9"/>
      <w:pgMar w:top="567" w:right="567" w:bottom="794" w:left="567" w:header="227" w:footer="28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252" w:rsidRDefault="00541252">
      <w:r>
        <w:separator/>
      </w:r>
    </w:p>
  </w:endnote>
  <w:endnote w:type="continuationSeparator" w:id="0">
    <w:p w:rsidR="00541252" w:rsidRDefault="005412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3A" w:rsidRPr="00392DD3" w:rsidRDefault="00647D3A" w:rsidP="00647D3A">
    <w:pPr>
      <w:pStyle w:val="Fuzeile"/>
      <w:ind w:left="2127"/>
      <w:jc w:val="right"/>
      <w:rPr>
        <w:color w:val="808080"/>
        <w:sz w:val="16"/>
        <w:szCs w:val="16"/>
      </w:rPr>
    </w:pPr>
    <w:r w:rsidRPr="00392DD3">
      <w:rPr>
        <w:color w:val="808080"/>
        <w:sz w:val="16"/>
        <w:szCs w:val="16"/>
      </w:rPr>
      <w:t xml:space="preserve">Stand des Musterdokumentes: </w:t>
    </w:r>
    <w:r w:rsidR="00A628FD">
      <w:rPr>
        <w:color w:val="808080"/>
        <w:sz w:val="16"/>
        <w:szCs w:val="16"/>
      </w:rPr>
      <w:t>15</w:t>
    </w:r>
    <w:r w:rsidRPr="00392DD3">
      <w:rPr>
        <w:color w:val="808080"/>
        <w:sz w:val="16"/>
        <w:szCs w:val="16"/>
      </w:rPr>
      <w:t xml:space="preserve">.04.2020 </w:t>
    </w:r>
  </w:p>
  <w:p w:rsidR="00647D3A" w:rsidRDefault="00647D3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252" w:rsidRDefault="00541252">
      <w:r>
        <w:separator/>
      </w:r>
    </w:p>
  </w:footnote>
  <w:footnote w:type="continuationSeparator" w:id="0">
    <w:p w:rsidR="00541252" w:rsidRDefault="005412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7D9E"/>
    <w:multiLevelType w:val="multilevel"/>
    <w:tmpl w:val="16E4A4F2"/>
    <w:styleLink w:val="ListeZeichen"/>
    <w:lvl w:ilvl="0">
      <w:start w:val="1"/>
      <w:numFmt w:val="bullet"/>
      <w:pStyle w:val="Aufzhlungblau"/>
      <w:lvlText w:val=""/>
      <w:lvlJc w:val="left"/>
      <w:pPr>
        <w:tabs>
          <w:tab w:val="num" w:pos="284"/>
        </w:tabs>
        <w:ind w:left="284" w:hanging="284"/>
      </w:pPr>
      <w:rPr>
        <w:rFonts w:ascii="Symbol" w:hAnsi="Symbol" w:hint="default"/>
        <w:color w:val="44546A"/>
        <w:sz w:val="24"/>
      </w:rPr>
    </w:lvl>
    <w:lvl w:ilvl="1">
      <w:start w:val="1"/>
      <w:numFmt w:val="bullet"/>
      <w:pStyle w:val="Aufzhlungblau2"/>
      <w:lvlText w:val=""/>
      <w:lvlJc w:val="left"/>
      <w:pPr>
        <w:tabs>
          <w:tab w:val="num" w:pos="568"/>
        </w:tabs>
        <w:ind w:left="568" w:hanging="284"/>
      </w:pPr>
      <w:rPr>
        <w:rFonts w:ascii="Symbol" w:hAnsi="Symbol" w:hint="default"/>
        <w:color w:val="44546A"/>
        <w:sz w:val="24"/>
      </w:rPr>
    </w:lvl>
    <w:lvl w:ilvl="2">
      <w:start w:val="1"/>
      <w:numFmt w:val="bullet"/>
      <w:pStyle w:val="Aufzhlungblau3"/>
      <w:lvlText w:val=""/>
      <w:lvlJc w:val="left"/>
      <w:pPr>
        <w:tabs>
          <w:tab w:val="num" w:pos="852"/>
        </w:tabs>
        <w:ind w:left="852" w:hanging="284"/>
      </w:pPr>
      <w:rPr>
        <w:rFonts w:ascii="Symbol" w:hAnsi="Symbol" w:hint="default"/>
        <w:color w:val="44546A"/>
        <w:sz w:val="24"/>
      </w:rPr>
    </w:lvl>
    <w:lvl w:ilvl="3">
      <w:start w:val="1"/>
      <w:numFmt w:val="bullet"/>
      <w:lvlText w:val=""/>
      <w:lvlJc w:val="left"/>
      <w:pPr>
        <w:tabs>
          <w:tab w:val="num" w:pos="1136"/>
        </w:tabs>
        <w:ind w:left="1134" w:hanging="282"/>
      </w:pPr>
      <w:rPr>
        <w:rFonts w:ascii="Symbol" w:hAnsi="Symbol" w:hint="default"/>
      </w:rPr>
    </w:lvl>
    <w:lvl w:ilvl="4">
      <w:start w:val="1"/>
      <w:numFmt w:val="bullet"/>
      <w:lvlText w:val=""/>
      <w:lvlJc w:val="left"/>
      <w:pPr>
        <w:tabs>
          <w:tab w:val="num" w:pos="1420"/>
        </w:tabs>
        <w:ind w:left="1418" w:hanging="282"/>
      </w:pPr>
      <w:rPr>
        <w:rFonts w:ascii="Symbol" w:hAnsi="Symbol" w:hint="default"/>
      </w:rPr>
    </w:lvl>
    <w:lvl w:ilvl="5">
      <w:start w:val="1"/>
      <w:numFmt w:val="bullet"/>
      <w:lvlText w:val=""/>
      <w:lvlJc w:val="left"/>
      <w:pPr>
        <w:tabs>
          <w:tab w:val="num" w:pos="1701"/>
        </w:tabs>
        <w:ind w:left="1701" w:hanging="281"/>
      </w:pPr>
      <w:rPr>
        <w:rFonts w:ascii="Symbol" w:hAnsi="Symbol" w:hint="default"/>
      </w:rPr>
    </w:lvl>
    <w:lvl w:ilvl="6">
      <w:start w:val="1"/>
      <w:numFmt w:val="bullet"/>
      <w:lvlText w:val=""/>
      <w:lvlJc w:val="left"/>
      <w:pPr>
        <w:tabs>
          <w:tab w:val="num" w:pos="1701"/>
        </w:tabs>
        <w:ind w:left="1985" w:hanging="284"/>
      </w:pPr>
      <w:rPr>
        <w:rFonts w:ascii="Symbol" w:hAnsi="Symbol" w:hint="default"/>
      </w:rPr>
    </w:lvl>
    <w:lvl w:ilvl="7">
      <w:start w:val="1"/>
      <w:numFmt w:val="bullet"/>
      <w:lvlText w:val=""/>
      <w:lvlJc w:val="left"/>
      <w:pPr>
        <w:tabs>
          <w:tab w:val="num" w:pos="1990"/>
        </w:tabs>
        <w:ind w:left="2268" w:hanging="278"/>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
    <w:nsid w:val="0326054B"/>
    <w:multiLevelType w:val="multilevel"/>
    <w:tmpl w:val="625E2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1842080"/>
    <w:multiLevelType w:val="hybridMultilevel"/>
    <w:tmpl w:val="27BA5078"/>
    <w:lvl w:ilvl="0">
      <w:start w:val="1"/>
      <w:numFmt w:val="bullet"/>
      <w:lvlText w:val=""/>
      <w:lvlJc w:val="left"/>
      <w:pPr>
        <w:tabs>
          <w:tab w:val="num" w:pos="680"/>
        </w:tabs>
        <w:ind w:left="680" w:hanging="396"/>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70C6120"/>
    <w:multiLevelType w:val="singleLevel"/>
    <w:tmpl w:val="29A278FA"/>
    <w:lvl w:ilvl="0">
      <w:start w:val="1"/>
      <w:numFmt w:val="bullet"/>
      <w:pStyle w:val="FormatvorlageRegeln"/>
      <w:lvlText w:val=""/>
      <w:lvlJc w:val="left"/>
      <w:pPr>
        <w:tabs>
          <w:tab w:val="num" w:pos="360"/>
        </w:tabs>
        <w:ind w:left="227" w:hanging="227"/>
      </w:pPr>
      <w:rPr>
        <w:rFonts w:ascii="Symbol" w:hAnsi="Symbol" w:hint="default"/>
        <w:sz w:val="16"/>
      </w:rPr>
    </w:lvl>
  </w:abstractNum>
  <w:abstractNum w:abstractNumId="4">
    <w:nsid w:val="263F04DE"/>
    <w:multiLevelType w:val="hybridMultilevel"/>
    <w:tmpl w:val="FBB01D46"/>
    <w:lvl w:ilvl="0">
      <w:start w:val="1"/>
      <w:numFmt w:val="bullet"/>
      <w:lvlText w:val=""/>
      <w:lvlJc w:val="left"/>
      <w:pPr>
        <w:tabs>
          <w:tab w:val="num" w:pos="454"/>
        </w:tabs>
        <w:ind w:left="454" w:hanging="454"/>
      </w:pPr>
      <w:rPr>
        <w:rFonts w:ascii="Symbol" w:hAnsi="Symbol" w:hint="default"/>
        <w:color w:val="000000"/>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82C6C82"/>
    <w:multiLevelType w:val="hybridMultilevel"/>
    <w:tmpl w:val="0006485A"/>
    <w:lvl w:ilvl="0">
      <w:start w:val="1"/>
      <w:numFmt w:val="bullet"/>
      <w:lvlText w:val=""/>
      <w:lvlJc w:val="left"/>
      <w:pPr>
        <w:tabs>
          <w:tab w:val="num" w:pos="454"/>
        </w:tabs>
        <w:ind w:left="454" w:hanging="454"/>
      </w:pPr>
      <w:rPr>
        <w:rFonts w:ascii="Symbol" w:hAnsi="Symbol" w:hint="default"/>
        <w:color w:val="000000"/>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87C4685"/>
    <w:multiLevelType w:val="hybridMultilevel"/>
    <w:tmpl w:val="2828E876"/>
    <w:lvl w:ilvl="0">
      <w:start w:val="1"/>
      <w:numFmt w:val="bullet"/>
      <w:lvlText w:val=""/>
      <w:lvlJc w:val="left"/>
      <w:pPr>
        <w:tabs>
          <w:tab w:val="num" w:pos="454"/>
        </w:tabs>
        <w:ind w:left="454" w:hanging="454"/>
      </w:pPr>
      <w:rPr>
        <w:rFonts w:ascii="Symbol" w:hAnsi="Symbol" w:hint="default"/>
        <w:color w:val="000000"/>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9CD638F"/>
    <w:multiLevelType w:val="hybridMultilevel"/>
    <w:tmpl w:val="C6902DC2"/>
    <w:lvl w:ilvl="0">
      <w:start w:val="1"/>
      <w:numFmt w:val="bullet"/>
      <w:lvlText w:val=""/>
      <w:lvlJc w:val="left"/>
      <w:pPr>
        <w:tabs>
          <w:tab w:val="num" w:pos="454"/>
        </w:tabs>
        <w:ind w:left="454" w:hanging="454"/>
      </w:pPr>
      <w:rPr>
        <w:rFonts w:ascii="Symbol" w:hAnsi="Symbol" w:hint="default"/>
        <w:color w:val="000000"/>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B46485C"/>
    <w:multiLevelType w:val="multilevel"/>
    <w:tmpl w:val="8AAC8ACE"/>
    <w:lvl w:ilvl="0">
      <w:start w:val="1"/>
      <w:numFmt w:val="bullet"/>
      <w:lvlText w:val=""/>
      <w:lvlJc w:val="left"/>
      <w:pPr>
        <w:tabs>
          <w:tab w:val="num" w:pos="1531"/>
        </w:tabs>
        <w:ind w:left="1531" w:hanging="454"/>
      </w:pPr>
      <w:rPr>
        <w:rFonts w:ascii="Symbol" w:hAnsi="Symbol" w:hint="default"/>
        <w:color w:val="000000"/>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2C5574F5"/>
    <w:multiLevelType w:val="multilevel"/>
    <w:tmpl w:val="5BF42A3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FB02939"/>
    <w:multiLevelType w:val="multilevel"/>
    <w:tmpl w:val="9522B6C0"/>
    <w:styleLink w:val="ListePunkt"/>
    <w:lvl w:ilvl="0">
      <w:numFmt w:val="bullet"/>
      <w:pStyle w:val="Aufzhlungsw"/>
      <w:lvlText w:val=""/>
      <w:lvlJc w:val="left"/>
      <w:pPr>
        <w:ind w:left="284" w:hanging="284"/>
      </w:pPr>
      <w:rPr>
        <w:rFonts w:ascii="Symbol" w:hAnsi="Symbol" w:hint="default"/>
        <w:color w:val="000000"/>
        <w:sz w:val="24"/>
      </w:rPr>
    </w:lvl>
    <w:lvl w:ilvl="1">
      <w:start w:val="1"/>
      <w:numFmt w:val="bullet"/>
      <w:pStyle w:val="Aufzhlungsw2"/>
      <w:lvlText w:val=""/>
      <w:lvlJc w:val="left"/>
      <w:pPr>
        <w:ind w:left="567" w:hanging="283"/>
      </w:pPr>
      <w:rPr>
        <w:rFonts w:ascii="Symbol" w:hAnsi="Symbol" w:hint="default"/>
        <w:color w:val="000000"/>
        <w:sz w:val="24"/>
      </w:rPr>
    </w:lvl>
    <w:lvl w:ilvl="2">
      <w:start w:val="1"/>
      <w:numFmt w:val="bullet"/>
      <w:pStyle w:val="Aufzhlungsw3"/>
      <w:lvlText w:val=""/>
      <w:lvlJc w:val="left"/>
      <w:pPr>
        <w:ind w:left="851" w:hanging="284"/>
      </w:pPr>
      <w:rPr>
        <w:rFonts w:ascii="Symbol" w:hAnsi="Symbol" w:hint="default"/>
        <w:color w:val="00000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68F3060"/>
    <w:multiLevelType w:val="multilevel"/>
    <w:tmpl w:val="D3FE3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084109E"/>
    <w:multiLevelType w:val="multilevel"/>
    <w:tmpl w:val="48B24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2B53626"/>
    <w:multiLevelType w:val="multilevel"/>
    <w:tmpl w:val="36AEFD1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3622CB0"/>
    <w:multiLevelType w:val="hybridMultilevel"/>
    <w:tmpl w:val="310AD05E"/>
    <w:lvl w:ilvl="0">
      <w:start w:val="1"/>
      <w:numFmt w:val="bullet"/>
      <w:lvlText w:val=""/>
      <w:lvlJc w:val="left"/>
      <w:pPr>
        <w:tabs>
          <w:tab w:val="num" w:pos="964"/>
        </w:tabs>
        <w:ind w:left="964" w:hanging="396"/>
      </w:pPr>
      <w:rPr>
        <w:rFonts w:ascii="Symbol" w:hAnsi="Symbol" w:hint="default"/>
      </w:rPr>
    </w:lvl>
    <w:lvl w:ilvl="1" w:tentative="1">
      <w:start w:val="1"/>
      <w:numFmt w:val="bullet"/>
      <w:lvlText w:val="o"/>
      <w:lvlJc w:val="left"/>
      <w:pPr>
        <w:tabs>
          <w:tab w:val="num" w:pos="1724"/>
        </w:tabs>
        <w:ind w:left="1724" w:hanging="360"/>
      </w:pPr>
      <w:rPr>
        <w:rFonts w:ascii="Courier New" w:hAnsi="Courier New" w:cs="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5">
    <w:nsid w:val="5E9E1057"/>
    <w:multiLevelType w:val="multilevel"/>
    <w:tmpl w:val="169A938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EAE0904"/>
    <w:multiLevelType w:val="multilevel"/>
    <w:tmpl w:val="2CB8E18A"/>
    <w:lvl w:ilvl="0">
      <w:start w:val="1"/>
      <w:numFmt w:val="bullet"/>
      <w:lvlText w:val=""/>
      <w:lvlJc w:val="left"/>
      <w:pPr>
        <w:tabs>
          <w:tab w:val="num" w:pos="360"/>
        </w:tabs>
        <w:ind w:left="360" w:hanging="360"/>
      </w:pPr>
      <w:rPr>
        <w:rFonts w:ascii="Symbol" w:hAnsi="Symbol" w:hint="default"/>
        <w:sz w:val="20"/>
        <w:szCs w:val="20"/>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6D2D2C62"/>
    <w:multiLevelType w:val="multilevel"/>
    <w:tmpl w:val="DC30C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61D09EF"/>
    <w:multiLevelType w:val="hybridMultilevel"/>
    <w:tmpl w:val="B2723DAE"/>
    <w:lvl w:ilvl="0">
      <w:start w:val="1"/>
      <w:numFmt w:val="bullet"/>
      <w:lvlText w:val=""/>
      <w:lvlJc w:val="left"/>
      <w:pPr>
        <w:tabs>
          <w:tab w:val="num" w:pos="680"/>
        </w:tabs>
        <w:ind w:left="680" w:hanging="396"/>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6"/>
  </w:num>
  <w:num w:numId="4">
    <w:abstractNumId w:val="18"/>
  </w:num>
  <w:num w:numId="5">
    <w:abstractNumId w:val="14"/>
  </w:num>
  <w:num w:numId="6">
    <w:abstractNumId w:val="5"/>
  </w:num>
  <w:num w:numId="7">
    <w:abstractNumId w:val="2"/>
  </w:num>
  <w:num w:numId="8">
    <w:abstractNumId w:val="11"/>
  </w:num>
  <w:num w:numId="9">
    <w:abstractNumId w:val="17"/>
  </w:num>
  <w:num w:numId="10">
    <w:abstractNumId w:val="1"/>
  </w:num>
  <w:num w:numId="11">
    <w:abstractNumId w:val="12"/>
  </w:num>
  <w:num w:numId="12">
    <w:abstractNumId w:val="8"/>
  </w:num>
  <w:num w:numId="13">
    <w:abstractNumId w:val="9"/>
  </w:num>
  <w:num w:numId="14">
    <w:abstractNumId w:val="15"/>
  </w:num>
  <w:num w:numId="15">
    <w:abstractNumId w:val="16"/>
  </w:num>
  <w:num w:numId="16">
    <w:abstractNumId w:val="1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0"/>
  </w:num>
  <w:num w:numId="27">
    <w:abstractNumId w:val="10"/>
  </w:num>
  <w:num w:numId="28">
    <w:abstractNumId w:val="3"/>
  </w:num>
  <w:num w:numId="29">
    <w:abstractNumId w:val="3"/>
  </w:num>
  <w:num w:numId="30">
    <w:abstractNumId w:val="3"/>
  </w:num>
  <w:num w:numId="31">
    <w:abstractNumId w:val="3"/>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rsids>
    <w:rsidRoot w:val="00061E7C"/>
    <w:rsid w:val="00061E7C"/>
    <w:rsid w:val="000A4BD9"/>
    <w:rsid w:val="000A5B65"/>
    <w:rsid w:val="000C4200"/>
    <w:rsid w:val="00112366"/>
    <w:rsid w:val="001D3AB0"/>
    <w:rsid w:val="00276C7B"/>
    <w:rsid w:val="00305091"/>
    <w:rsid w:val="00314730"/>
    <w:rsid w:val="003712C2"/>
    <w:rsid w:val="004A426D"/>
    <w:rsid w:val="004C4879"/>
    <w:rsid w:val="00517EAE"/>
    <w:rsid w:val="00533D5F"/>
    <w:rsid w:val="00541252"/>
    <w:rsid w:val="00563098"/>
    <w:rsid w:val="005A7C9E"/>
    <w:rsid w:val="00642D5C"/>
    <w:rsid w:val="00647D3A"/>
    <w:rsid w:val="0065685F"/>
    <w:rsid w:val="00733FD3"/>
    <w:rsid w:val="00A0178A"/>
    <w:rsid w:val="00A233B6"/>
    <w:rsid w:val="00A24936"/>
    <w:rsid w:val="00A628FD"/>
    <w:rsid w:val="00A659CC"/>
    <w:rsid w:val="00A80A92"/>
    <w:rsid w:val="00AD2293"/>
    <w:rsid w:val="00AD2B9E"/>
    <w:rsid w:val="00B215CC"/>
    <w:rsid w:val="00B712BE"/>
    <w:rsid w:val="00C831AB"/>
    <w:rsid w:val="00CB4970"/>
    <w:rsid w:val="00CB6B11"/>
    <w:rsid w:val="00CD04CF"/>
    <w:rsid w:val="00D572BD"/>
    <w:rsid w:val="00E90EE3"/>
    <w:rsid w:val="00F217E9"/>
    <w:rsid w:val="00F70F1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keepNext/>
      <w:outlineLvl w:val="0"/>
    </w:pPr>
    <w:rPr>
      <w:b/>
      <w:bCs/>
      <w:sz w:val="40"/>
    </w:rPr>
  </w:style>
  <w:style w:type="paragraph" w:styleId="berschrift2">
    <w:name w:val="heading 2"/>
    <w:basedOn w:val="Standard"/>
    <w:next w:val="Standard"/>
    <w:qFormat/>
    <w:pPr>
      <w:keepNext/>
      <w:spacing w:line="360" w:lineRule="atLeast"/>
      <w:outlineLvl w:val="1"/>
    </w:pPr>
    <w:rPr>
      <w:color w:val="FFFFFF"/>
      <w:sz w:val="28"/>
    </w:rPr>
  </w:style>
  <w:style w:type="paragraph" w:styleId="berschrift3">
    <w:name w:val="heading 3"/>
    <w:basedOn w:val="Standard"/>
    <w:next w:val="Standard"/>
    <w:qFormat/>
    <w:pPr>
      <w:keepNext/>
      <w:spacing w:line="360" w:lineRule="atLeast"/>
      <w:jc w:val="center"/>
      <w:outlineLvl w:val="2"/>
    </w:pPr>
    <w:rPr>
      <w:b/>
      <w:color w:val="FFFFFF"/>
      <w:sz w:val="28"/>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Umschlagadresse">
    <w:name w:val="envelope address"/>
    <w:basedOn w:val="Standard"/>
    <w:pPr>
      <w:framePr w:w="7938" w:h="1985" w:hRule="exact" w:hSpace="141" w:wrap="auto" w:hAnchor="page" w:xAlign="center" w:yAlign="bottom"/>
      <w:ind w:left="2835"/>
    </w:pPr>
  </w:style>
  <w:style w:type="paragraph" w:styleId="Umschlagabsenderadresse">
    <w:name w:val="envelope return"/>
    <w:basedOn w:val="Standard"/>
    <w:rPr>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rPr>
      <w:snapToGrid w:val="0"/>
      <w:sz w:val="20"/>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Textkrper2">
    <w:name w:val="Body Text 2"/>
    <w:basedOn w:val="Standard"/>
    <w:pPr>
      <w:jc w:val="center"/>
    </w:pPr>
    <w:rPr>
      <w:b/>
    </w:rPr>
  </w:style>
  <w:style w:type="paragraph" w:customStyle="1" w:styleId="StandardBA">
    <w:name w:val="Standard_BA"/>
    <w:rPr>
      <w:rFonts w:ascii="Arial" w:hAnsi="Arial"/>
      <w:sz w:val="24"/>
    </w:rPr>
  </w:style>
  <w:style w:type="paragraph" w:customStyle="1" w:styleId="FormatvorlageAnwendungsbereich">
    <w:name w:val="Formatvorlage_Anwendungsbereich"/>
    <w:basedOn w:val="StandardBA"/>
    <w:rPr>
      <w:b/>
      <w:snapToGrid w:val="0"/>
    </w:rPr>
  </w:style>
  <w:style w:type="paragraph" w:customStyle="1" w:styleId="FormatvorlageRegeln">
    <w:name w:val="Formatvorlage_Regeln"/>
    <w:basedOn w:val="StandardBA"/>
    <w:pPr>
      <w:numPr>
        <w:numId w:val="17"/>
      </w:numPr>
    </w:pPr>
  </w:style>
  <w:style w:type="paragraph" w:customStyle="1" w:styleId="Aufzhlungblau">
    <w:name w:val="Aufzählung_blau"/>
    <w:basedOn w:val="Standard"/>
    <w:uiPriority w:val="1"/>
    <w:qFormat/>
    <w:locked/>
    <w:rsid w:val="0065685F"/>
    <w:pPr>
      <w:numPr>
        <w:numId w:val="26"/>
      </w:numPr>
      <w:overflowPunct/>
      <w:autoSpaceDE/>
      <w:autoSpaceDN/>
      <w:adjustRightInd/>
      <w:spacing w:after="120"/>
      <w:contextualSpacing/>
      <w:textAlignment w:val="auto"/>
    </w:pPr>
    <w:rPr>
      <w:rFonts w:cs="Arial"/>
      <w:b/>
      <w:color w:val="000000"/>
      <w:sz w:val="22"/>
      <w:szCs w:val="24"/>
    </w:rPr>
  </w:style>
  <w:style w:type="paragraph" w:customStyle="1" w:styleId="Aufzhlungblau2">
    <w:name w:val="Aufzählung_blau_2"/>
    <w:basedOn w:val="Aufzhlungblau"/>
    <w:uiPriority w:val="1"/>
    <w:qFormat/>
    <w:locked/>
    <w:rsid w:val="0065685F"/>
    <w:pPr>
      <w:numPr>
        <w:ilvl w:val="1"/>
      </w:numPr>
      <w:tabs>
        <w:tab w:val="clear" w:pos="568"/>
        <w:tab w:val="num" w:pos="360"/>
      </w:tabs>
      <w:ind w:left="227" w:hanging="227"/>
    </w:pPr>
  </w:style>
  <w:style w:type="paragraph" w:customStyle="1" w:styleId="Aufzhlungblau3">
    <w:name w:val="Aufzählung_blau_3"/>
    <w:basedOn w:val="Aufzhlungblau"/>
    <w:uiPriority w:val="1"/>
    <w:qFormat/>
    <w:rsid w:val="0065685F"/>
    <w:pPr>
      <w:numPr>
        <w:ilvl w:val="2"/>
      </w:numPr>
      <w:tabs>
        <w:tab w:val="clear" w:pos="852"/>
        <w:tab w:val="num" w:pos="360"/>
      </w:tabs>
      <w:ind w:left="227" w:hanging="227"/>
    </w:pPr>
  </w:style>
  <w:style w:type="paragraph" w:customStyle="1" w:styleId="Aufzhlungsw">
    <w:name w:val="Aufzählung_sw"/>
    <w:basedOn w:val="Aufzhlungblau"/>
    <w:uiPriority w:val="1"/>
    <w:qFormat/>
    <w:locked/>
    <w:rsid w:val="0065685F"/>
    <w:pPr>
      <w:numPr>
        <w:numId w:val="27"/>
      </w:numPr>
    </w:pPr>
  </w:style>
  <w:style w:type="paragraph" w:customStyle="1" w:styleId="Aufzhlungsw2">
    <w:name w:val="Aufzählung_sw_2"/>
    <w:basedOn w:val="Aufzhlungsw"/>
    <w:uiPriority w:val="1"/>
    <w:qFormat/>
    <w:rsid w:val="0065685F"/>
    <w:pPr>
      <w:numPr>
        <w:ilvl w:val="1"/>
      </w:numPr>
      <w:tabs>
        <w:tab w:val="num" w:pos="360"/>
      </w:tabs>
      <w:ind w:left="227" w:hanging="227"/>
    </w:pPr>
  </w:style>
  <w:style w:type="paragraph" w:customStyle="1" w:styleId="Aufzhlungsw3">
    <w:name w:val="Aufzählung_sw_3"/>
    <w:basedOn w:val="Aufzhlungblau"/>
    <w:uiPriority w:val="1"/>
    <w:qFormat/>
    <w:rsid w:val="0065685F"/>
    <w:pPr>
      <w:numPr>
        <w:ilvl w:val="2"/>
        <w:numId w:val="27"/>
      </w:numPr>
      <w:tabs>
        <w:tab w:val="num" w:pos="360"/>
      </w:tabs>
      <w:ind w:left="227" w:hanging="227"/>
    </w:pPr>
  </w:style>
  <w:style w:type="numbering" w:customStyle="1" w:styleId="ListePunkt">
    <w:name w:val="Liste_Punkt"/>
    <w:uiPriority w:val="99"/>
    <w:rsid w:val="0065685F"/>
    <w:pPr>
      <w:numPr>
        <w:numId w:val="27"/>
      </w:numPr>
    </w:pPr>
  </w:style>
  <w:style w:type="numbering" w:customStyle="1" w:styleId="ListeZeichen">
    <w:name w:val="Liste_Zeichen"/>
    <w:uiPriority w:val="99"/>
    <w:rsid w:val="0065685F"/>
    <w:pPr>
      <w:numPr>
        <w:numId w:val="26"/>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1899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Blankoforlage Maschinen-Betriebsanweisung</vt:lpstr>
    </vt:vector>
  </TitlesOfParts>
  <Company>BGN</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Blankoforlage Maschinen-Betriebsanweisung</dc:title>
  <dc:creator>BGN</dc:creator>
  <cp:lastModifiedBy>Elfi</cp:lastModifiedBy>
  <cp:revision>2</cp:revision>
  <cp:lastPrinted>2019-05-13T10:39:00Z</cp:lastPrinted>
  <dcterms:created xsi:type="dcterms:W3CDTF">2021-01-21T16:35:00Z</dcterms:created>
  <dcterms:modified xsi:type="dcterms:W3CDTF">2021-01-21T16:35:00Z</dcterms:modified>
</cp:coreProperties>
</file>