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50" w:rsidRDefault="003E2E15">
      <w:pPr>
        <w:spacing w:before="0"/>
        <w:rPr>
          <w:sz w:val="8"/>
        </w:rPr>
      </w:pPr>
      <w:r>
        <w:rPr>
          <w:noProof/>
          <w:sz w:val="8"/>
        </w:rPr>
        <w:pict>
          <v:rect id="_x0000_s1026" style="position:absolute;margin-left:-5pt;margin-top:2pt;width:512.2pt;height:745.5pt;z-index:1" o:allowincell="f" filled="f" strokecolor="red" strokeweight="6pt"/>
        </w:pic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226"/>
        <w:gridCol w:w="7369"/>
        <w:gridCol w:w="228"/>
        <w:gridCol w:w="1191"/>
      </w:tblGrid>
      <w:tr w:rsidR="00115050">
        <w:tc>
          <w:tcPr>
            <w:tcW w:w="1417" w:type="dxa"/>
            <w:gridSpan w:val="2"/>
            <w:tcBorders>
              <w:bottom w:val="nil"/>
            </w:tcBorders>
          </w:tcPr>
          <w:p w:rsidR="00115050" w:rsidRDefault="00115050">
            <w:pPr>
              <w:pStyle w:val="berschrift6"/>
            </w:pPr>
            <w:r>
              <w:t>BTA 0</w:t>
            </w:r>
            <w:r w:rsidR="00C43D24">
              <w:t>111</w:t>
            </w:r>
          </w:p>
          <w:p w:rsidR="00115050" w:rsidRDefault="00115050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7369" w:type="dxa"/>
            <w:tcBorders>
              <w:bottom w:val="nil"/>
            </w:tcBorders>
          </w:tcPr>
          <w:p w:rsidR="00115050" w:rsidRDefault="00115050">
            <w:pPr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BETRIEBSANWEISUNG</w:t>
            </w:r>
          </w:p>
          <w:p w:rsidR="00115050" w:rsidRDefault="00115050">
            <w:pPr>
              <w:spacing w:before="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gemäß §</w:t>
            </w:r>
            <w:r w:rsidR="004C6284">
              <w:rPr>
                <w:color w:val="000000"/>
                <w:sz w:val="20"/>
              </w:rPr>
              <w:t>14</w:t>
            </w:r>
            <w:r>
              <w:rPr>
                <w:color w:val="000000"/>
                <w:sz w:val="20"/>
              </w:rPr>
              <w:t xml:space="preserve"> GefStoffV</w:t>
            </w:r>
          </w:p>
          <w:p w:rsidR="00115050" w:rsidRDefault="00115050">
            <w:pPr>
              <w:shd w:val="pct10" w:color="auto" w:fill="FFFFFF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Geltungsbereich und Tätigkeiten</w:t>
            </w:r>
          </w:p>
          <w:p w:rsidR="00115050" w:rsidRDefault="00115050">
            <w:pPr>
              <w:shd w:val="pct10" w:color="auto" w:fill="FFFFFF"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115050" w:rsidRDefault="00115050">
            <w:pPr>
              <w:spacing w:before="40" w:after="40"/>
              <w:jc w:val="center"/>
              <w:rPr>
                <w:b/>
                <w:sz w:val="20"/>
              </w:rPr>
            </w:pPr>
          </w:p>
          <w:p w:rsidR="00115050" w:rsidRDefault="00115050">
            <w:pPr>
              <w:spacing w:before="360"/>
              <w:jc w:val="center"/>
              <w:rPr>
                <w:sz w:val="16"/>
              </w:rPr>
            </w:pPr>
            <w:r>
              <w:rPr>
                <w:sz w:val="16"/>
              </w:rPr>
              <w:t>______________</w:t>
            </w:r>
          </w:p>
          <w:p w:rsidR="00115050" w:rsidRDefault="00115050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Freigabe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15050" w:rsidRDefault="00115050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GEFAHRSTOFFBEZEICHNUNG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115050">
            <w:pPr>
              <w:spacing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Salpetersäure 65%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15050" w:rsidRDefault="00115050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GEFAHREN FÜR MENSCH UND UMWELT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603968" w:rsidP="00603968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52.5pt;height:52.5pt">
                  <v:imagedata r:id="rId5" o:title="ghs_005"/>
                  <o:lock v:ext="edit" aspectratio="f"/>
                </v:shape>
              </w:pict>
            </w:r>
            <w:r w:rsidR="003E2E15">
              <w:rPr>
                <w:noProof/>
              </w:rPr>
              <w:pict>
                <v:shape id="_x0000_i1030" type="#_x0000_t75" style="width:52.5pt;height:52.5pt">
                  <v:imagedata r:id="rId6" o:title="ghs_003"/>
                  <o:lock v:ext="edit" aspectratio="f"/>
                </v:shape>
              </w:pict>
            </w:r>
            <w:r w:rsidR="00A801F7" w:rsidRPr="00AF4B95">
              <w:pict>
                <v:shape id="_x0000_i1031" type="#_x0000_t75" style="width:52.5pt;height:52.5pt">
                  <v:imagedata r:id="rId7" o:title=""/>
                </v:shape>
              </w:pict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115050">
            <w:pPr>
              <w:pStyle w:val="MitBullets"/>
              <w:tabs>
                <w:tab w:val="num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Das Produkt verursacht schwere Verätzungen </w:t>
            </w:r>
            <w:r w:rsidR="009A150F">
              <w:rPr>
                <w:sz w:val="20"/>
              </w:rPr>
              <w:t>der Haut und schwere Auge</w:t>
            </w:r>
            <w:r w:rsidR="009A150F">
              <w:rPr>
                <w:sz w:val="20"/>
              </w:rPr>
              <w:t>n</w:t>
            </w:r>
            <w:r w:rsidR="009A150F">
              <w:rPr>
                <w:sz w:val="20"/>
              </w:rPr>
              <w:t>schäden</w:t>
            </w:r>
            <w:r>
              <w:rPr>
                <w:sz w:val="20"/>
              </w:rPr>
              <w:t>.</w:t>
            </w:r>
          </w:p>
          <w:p w:rsidR="009A150F" w:rsidRDefault="009A150F">
            <w:pPr>
              <w:pStyle w:val="MitBullets"/>
              <w:tabs>
                <w:tab w:val="num" w:pos="360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Das Produkt ist ein starkes Oxidationsmittel und kann Brand verstärken.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</w:pPr>
            <w:r>
              <w:rPr>
                <w:sz w:val="20"/>
              </w:rPr>
              <w:t>Das Produkt reagiert mit Laugen und Wasser unter starker Wärmeentwicklung. Beim Kontakt mit Metallen ist die Bildung von Wasserstoff möglich (Explosionsgefahr!!)</w:t>
            </w:r>
          </w:p>
          <w:p w:rsidR="00115050" w:rsidRPr="00A801F7" w:rsidRDefault="00115050">
            <w:pPr>
              <w:pStyle w:val="MitBullets"/>
              <w:tabs>
                <w:tab w:val="num" w:pos="360"/>
              </w:tabs>
            </w:pPr>
            <w:r>
              <w:rPr>
                <w:sz w:val="20"/>
              </w:rPr>
              <w:t>Darf nicht ohne Vorbehandlung (Neutralisation, Verdünnung) in Abwasser, Kanalisation oder 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wässer gelangen. Schwach wassergefährdend (WGK 1).</w:t>
            </w:r>
          </w:p>
          <w:p w:rsidR="00A801F7" w:rsidRPr="00A801F7" w:rsidRDefault="00A801F7" w:rsidP="00A801F7">
            <w:pPr>
              <w:pStyle w:val="MitBullets"/>
              <w:numPr>
                <w:ilvl w:val="0"/>
                <w:numId w:val="0"/>
              </w:numPr>
              <w:ind w:left="170"/>
            </w:pPr>
          </w:p>
          <w:p w:rsidR="00A801F7" w:rsidRDefault="00A801F7" w:rsidP="00A801F7">
            <w:pPr>
              <w:pStyle w:val="MitBullets"/>
              <w:numPr>
                <w:ilvl w:val="0"/>
                <w:numId w:val="0"/>
              </w:numPr>
              <w:ind w:left="170"/>
            </w:pP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15050" w:rsidRDefault="00115050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SCHUTZMASSNAHMEN UND VERHALTENSREGELN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3E2E15">
            <w:pPr>
              <w:spacing w:before="20" w:after="20"/>
              <w:jc w:val="center"/>
              <w:rPr>
                <w:noProof/>
              </w:rPr>
            </w:pPr>
            <w:r w:rsidRPr="003E2E15">
              <w:rPr>
                <w:sz w:val="8"/>
              </w:rPr>
              <w:pict>
                <v:shape id="_x0000_i1025" type="#_x0000_t75" style="width:52pt;height:52pt">
                  <v:imagedata r:id="rId8" o:title="gebo_m004"/>
                  <o:lock v:ext="edit" aspectratio="f"/>
                </v:shape>
              </w:pict>
            </w:r>
          </w:p>
          <w:p w:rsidR="00115050" w:rsidRDefault="003E2E15">
            <w:pPr>
              <w:spacing w:before="20" w:after="20"/>
              <w:jc w:val="center"/>
              <w:rPr>
                <w:sz w:val="8"/>
              </w:rPr>
            </w:pPr>
            <w:r w:rsidRPr="003E2E15">
              <w:rPr>
                <w:sz w:val="8"/>
              </w:rPr>
              <w:pict>
                <v:shape id="_x0000_i1026" type="#_x0000_t75" style="width:52pt;height:52pt">
                  <v:imagedata r:id="rId9" o:title="gebo_m009"/>
                  <o:lock v:ext="edit" aspectratio="f"/>
                </v:shape>
              </w:pic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Lagerung</w:t>
            </w:r>
            <w:r>
              <w:rPr>
                <w:sz w:val="20"/>
              </w:rPr>
              <w:t>: Dicht verschlossen und an gut belüftetem Ort lagern. Bei Zimmertemp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ratur (+15 bis +25° C) und vor Sonnenbestrahlung geschützt lagern. Nicht zusa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men mit leicht entzündlichen Stoffen und Laugen aufbewahren. Keine Metallbehälter verwenden.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b/>
                <w:sz w:val="20"/>
              </w:rPr>
              <w:t>Handhabung</w:t>
            </w:r>
            <w:r>
              <w:rPr>
                <w:sz w:val="20"/>
              </w:rPr>
              <w:t xml:space="preserve">: Für gute Belüftung/Absaugung am Arbeitsplatz sorgen. Dämpfe nicht einatmen. Beim Verdünnen: Erst Wasser vorlegen, dann Produkt langsam unter Rühren zugeben. </w:t>
            </w:r>
            <w:r w:rsidR="004C6284">
              <w:rPr>
                <w:sz w:val="20"/>
              </w:rPr>
              <w:t xml:space="preserve">Berührung mit den Augen und der Haut vermeiden. </w:t>
            </w:r>
            <w:r>
              <w:rPr>
                <w:sz w:val="20"/>
              </w:rPr>
              <w:t>Vor den Pa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sen und nach Arbeitsende Hände waschen. Erwärmung vermeiden.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Atemschutz: Bei Auftreten von Dämpfen/Aerosolen Atemschutzgerät tragen.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Augenschutz: Dichtschließende Schutzbrille.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Handschutz: Schutzhandschuhe.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Hautschutz: Vorbeugender Hautschutz durch Hautschutzcreme.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 w:after="20"/>
            </w:pPr>
            <w:r>
              <w:rPr>
                <w:sz w:val="20"/>
              </w:rPr>
              <w:t>Körperschutz: Säurefeste Schutzkleidung.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3E2E15">
            <w:pPr>
              <w:spacing w:before="40" w:after="20"/>
              <w:jc w:val="center"/>
              <w:rPr>
                <w:sz w:val="8"/>
              </w:rPr>
            </w:pPr>
            <w:r w:rsidRPr="003E2E15">
              <w:rPr>
                <w:sz w:val="8"/>
              </w:rPr>
              <w:pict>
                <v:shape id="_x0000_i1027" type="#_x0000_t75" style="width:52pt;height:52pt">
                  <v:imagedata r:id="rId10" o:title="gebo_m010"/>
                  <o:lock v:ext="edit" aspectratio="f"/>
                </v:shape>
              </w:pic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15050" w:rsidRDefault="00115050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VERHALTEN IM GEFAHRFALL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b/>
                <w:sz w:val="20"/>
              </w:rPr>
            </w:pPr>
            <w:r>
              <w:rPr>
                <w:sz w:val="20"/>
              </w:rPr>
              <w:t>Nach</w:t>
            </w:r>
            <w:r>
              <w:rPr>
                <w:b/>
                <w:sz w:val="20"/>
              </w:rPr>
              <w:t xml:space="preserve"> Verschütten/Auslaufen: </w:t>
            </w:r>
            <w:r>
              <w:rPr>
                <w:sz w:val="20"/>
              </w:rPr>
              <w:t>Mit flüssigkeitsbindendem Material (Sand, Kieselgur, Säurebinder, Universa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binder, Chemizorb</w:t>
            </w:r>
            <w:r>
              <w:rPr>
                <w:sz w:val="20"/>
              </w:rPr>
              <w:sym w:font="Symbol" w:char="F0E2"/>
            </w:r>
            <w:r>
              <w:rPr>
                <w:sz w:val="20"/>
              </w:rPr>
              <w:t>) aufnehmen und ordnungsgemäß der innerbetrieblichen Entsorgung zuführen. Reste mit viel Wasser wegspülen.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Im </w:t>
            </w:r>
            <w:r>
              <w:rPr>
                <w:b/>
                <w:sz w:val="20"/>
              </w:rPr>
              <w:t xml:space="preserve">Brandfall: </w:t>
            </w:r>
            <w:r>
              <w:rPr>
                <w:sz w:val="20"/>
              </w:rPr>
              <w:t>Ungeschützte Personen fernhalten. Entstehung gefährlicher Dämpfe (nitrose Gase) möglich. Ggf. umluftunabhängiges Atemschutzgerät und Schutzanzug tragen. Löschmaßnahmen auf den Umgebungsbrand abstimmen (Produkt selbst brennt nicht).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Fluchtweg: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</w:pPr>
            <w:r>
              <w:rPr>
                <w:sz w:val="20"/>
              </w:rPr>
              <w:t xml:space="preserve">Unfalltelefon: 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15050" w:rsidRDefault="00115050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ERSTE HILFE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3E2E15">
            <w:pPr>
              <w:spacing w:before="20" w:after="20"/>
              <w:ind w:left="40"/>
              <w:jc w:val="center"/>
              <w:rPr>
                <w:sz w:val="8"/>
              </w:rPr>
            </w:pPr>
            <w:r w:rsidRPr="003E2E15">
              <w:rPr>
                <w:sz w:val="8"/>
              </w:rPr>
              <w:pict>
                <v:shape id="_x0000_i1028" type="#_x0000_t75" style="width:52.5pt;height:52.5pt" fillcolor="window">
                  <v:imagedata r:id="rId11" o:title="ERHI_008"/>
                </v:shape>
              </w:pict>
            </w:r>
          </w:p>
        </w:tc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115050">
            <w:pPr>
              <w:pStyle w:val="berschrift5"/>
            </w:pPr>
            <w:r>
              <w:tab/>
              <w:t>Notruf 110/112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Nach </w:t>
            </w:r>
            <w:r>
              <w:rPr>
                <w:b/>
                <w:sz w:val="20"/>
              </w:rPr>
              <w:t>Hautkontakt</w:t>
            </w:r>
            <w:r>
              <w:rPr>
                <w:sz w:val="20"/>
              </w:rPr>
              <w:t>: Mit reichlich Wasser abwaschen. Abtupfen mit Polyethylenglykol 400. Ggf. Arzt hinzuziehen.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Nach </w:t>
            </w:r>
            <w:r>
              <w:rPr>
                <w:b/>
                <w:sz w:val="20"/>
              </w:rPr>
              <w:t>Augenkontakt</w:t>
            </w:r>
            <w:r>
              <w:rPr>
                <w:sz w:val="20"/>
              </w:rPr>
              <w:t>: Geöffnete Augenlider mindestens 10 Minuten unter fließendem Wasser ausspülen. Sofort Arzt hinzuziehen.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Nach </w:t>
            </w:r>
            <w:r>
              <w:rPr>
                <w:b/>
                <w:sz w:val="20"/>
              </w:rPr>
              <w:t>Verschlucken</w:t>
            </w:r>
            <w:r>
              <w:rPr>
                <w:sz w:val="20"/>
              </w:rPr>
              <w:t xml:space="preserve">: Mund ausspülen, viel Wasser nachtrinken lassen. </w:t>
            </w:r>
            <w:r>
              <w:rPr>
                <w:sz w:val="20"/>
                <w:u w:val="single"/>
              </w:rPr>
              <w:t>Kein</w:t>
            </w:r>
            <w:r>
              <w:rPr>
                <w:sz w:val="20"/>
              </w:rPr>
              <w:t xml:space="preserve"> Erbrechen hervorr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fen. Sofort Arzt aufsuchen.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Nach </w:t>
            </w:r>
            <w:r>
              <w:rPr>
                <w:b/>
                <w:sz w:val="20"/>
              </w:rPr>
              <w:t>Einatmen</w:t>
            </w:r>
            <w:r>
              <w:rPr>
                <w:sz w:val="20"/>
              </w:rPr>
              <w:t>: Frischluftzufuhr. Sofort ärztlichen Rat einholen.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Nach </w:t>
            </w:r>
            <w:r>
              <w:rPr>
                <w:b/>
                <w:sz w:val="20"/>
              </w:rPr>
              <w:t>Kleidungskontakt</w:t>
            </w:r>
            <w:r>
              <w:rPr>
                <w:sz w:val="20"/>
              </w:rPr>
              <w:t>: Mit Produkt getränkte Kleidung sofort wechseln.</w:t>
            </w:r>
          </w:p>
          <w:p w:rsidR="00115050" w:rsidRDefault="00115050">
            <w:pPr>
              <w:pStyle w:val="MitBullets"/>
              <w:tabs>
                <w:tab w:val="num" w:pos="360"/>
              </w:tabs>
              <w:spacing w:before="20" w:after="20"/>
            </w:pPr>
            <w:r>
              <w:rPr>
                <w:sz w:val="20"/>
              </w:rPr>
              <w:t xml:space="preserve">Ersthelfer: 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15050" w:rsidRDefault="00115050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SACHGERECHTE ENTSORGUNG</w:t>
            </w:r>
          </w:p>
        </w:tc>
      </w:tr>
      <w:tr w:rsidR="00115050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3E2E15">
            <w:pPr>
              <w:spacing w:before="20" w:after="20"/>
              <w:ind w:left="40"/>
              <w:jc w:val="center"/>
              <w:rPr>
                <w:sz w:val="8"/>
              </w:rPr>
            </w:pPr>
            <w:bookmarkStart w:id="0" w:name="Temp"/>
            <w:bookmarkEnd w:id="0"/>
            <w:r w:rsidRPr="003E2E15">
              <w:rPr>
                <w:sz w:val="8"/>
              </w:rPr>
              <w:pict>
                <v:shape id="_x0000_i1029" type="#_x0000_t75" style="width:52.5pt;height:39pt" fillcolor="window">
                  <v:imagedata r:id="rId12" o:title="ENTS_001"/>
                </v:shape>
              </w:pict>
            </w:r>
          </w:p>
        </w:tc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050" w:rsidRDefault="00115050">
            <w:pPr>
              <w:pStyle w:val="MitBullets"/>
              <w:tabs>
                <w:tab w:val="num" w:pos="360"/>
              </w:tabs>
              <w:spacing w:before="20" w:after="20"/>
            </w:pPr>
          </w:p>
        </w:tc>
      </w:tr>
    </w:tbl>
    <w:p w:rsidR="00115050" w:rsidRDefault="00115050">
      <w:pPr>
        <w:spacing w:before="0"/>
        <w:rPr>
          <w:sz w:val="8"/>
        </w:rPr>
      </w:pPr>
    </w:p>
    <w:sectPr w:rsidR="00115050" w:rsidSect="003E2E15">
      <w:pgSz w:w="11906" w:h="16838"/>
      <w:pgMar w:top="79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D7E3B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284"/>
    <w:rsid w:val="00012AA4"/>
    <w:rsid w:val="00115050"/>
    <w:rsid w:val="00116DFF"/>
    <w:rsid w:val="003E2E15"/>
    <w:rsid w:val="004C6284"/>
    <w:rsid w:val="00603968"/>
    <w:rsid w:val="009A150F"/>
    <w:rsid w:val="00A801F7"/>
    <w:rsid w:val="00C43D24"/>
    <w:rsid w:val="00DC1936"/>
    <w:rsid w:val="00F018FE"/>
    <w:rsid w:val="00FB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2E15"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3E2E15"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3E2E15"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3E2E15"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rsid w:val="003E2E15"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E2E15"/>
    <w:pPr>
      <w:keepNext/>
      <w:tabs>
        <w:tab w:val="left" w:pos="3345"/>
      </w:tabs>
      <w:spacing w:before="20" w:after="20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rsid w:val="003E2E15"/>
    <w:pPr>
      <w:keepNext/>
      <w:spacing w:before="120" w:after="40"/>
      <w:jc w:val="center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3E2E15"/>
    <w:rPr>
      <w:b/>
    </w:rPr>
  </w:style>
  <w:style w:type="paragraph" w:customStyle="1" w:styleId="MitBullets">
    <w:name w:val="MitBullets"/>
    <w:basedOn w:val="Standard"/>
    <w:rsid w:val="003E2E15"/>
    <w:pPr>
      <w:numPr>
        <w:numId w:val="2"/>
      </w:numPr>
      <w:tabs>
        <w:tab w:val="clear" w:pos="360"/>
        <w:tab w:val="left" w:pos="170"/>
      </w:tabs>
      <w:ind w:left="170" w:hanging="170"/>
    </w:pPr>
  </w:style>
  <w:style w:type="paragraph" w:customStyle="1" w:styleId="TitelNormal">
    <w:name w:val="TitelNormal"/>
    <w:basedOn w:val="Standard"/>
    <w:rsid w:val="003E2E15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rsid w:val="003E2E15"/>
    <w:pPr>
      <w:shd w:val="clear" w:color="auto" w:fill="FFFFFF"/>
      <w:spacing w:before="40"/>
      <w:jc w:val="center"/>
    </w:pPr>
    <w:rPr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User</dc:creator>
  <cp:keywords>-</cp:keywords>
  <cp:lastModifiedBy>Elfi</cp:lastModifiedBy>
  <cp:revision>4</cp:revision>
  <dcterms:created xsi:type="dcterms:W3CDTF">2021-01-27T10:32:00Z</dcterms:created>
  <dcterms:modified xsi:type="dcterms:W3CDTF">2021-11-03T11:30:00Z</dcterms:modified>
</cp:coreProperties>
</file>