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9B" w:rsidRDefault="00E318D8" w:rsidP="008C451B">
      <w:pPr>
        <w:pStyle w:val="berschrift2"/>
      </w:pPr>
      <w:r>
        <w:rPr>
          <w:noProof/>
        </w:rPr>
        <w:pict>
          <v:rect id="_x0000_s1027" style="position:absolute;margin-left:-6.55pt;margin-top:-.5pt;width:546.05pt;height:724.85pt;z-index:251655168" o:allowincell="f" filled="f" strokecolor="blue" strokeweight="6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98.65pt;margin-top:4.8pt;width:138pt;height:54pt;z-index:251656192" o:allowincell="f" stroked="f">
            <v:textbox style="mso-next-textbox:#_x0000_s1043" inset=",0">
              <w:txbxContent>
                <w:p w:rsidR="007970C9" w:rsidRDefault="007970C9" w:rsidP="007970C9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:rsidR="007970C9" w:rsidRDefault="007970C9" w:rsidP="007970C9">
                  <w:pPr>
                    <w:pStyle w:val="StandardBA"/>
                    <w:jc w:val="center"/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 xml:space="preserve">Name / Logo </w:t>
                  </w:r>
                  <w:r>
                    <w:rPr>
                      <w:b/>
                      <w:i/>
                      <w:color w:val="FF0000"/>
                    </w:rPr>
                    <w:br/>
                    <w:t>des Betriebes</w:t>
                  </w:r>
                </w:p>
              </w:txbxContent>
            </v:textbox>
          </v:shape>
        </w:pict>
      </w:r>
      <w:r w:rsidRPr="00E318D8">
        <w:rPr>
          <w:noProof/>
          <w:sz w:val="20"/>
        </w:rPr>
        <w:pict>
          <v:shape id="_x0000_s1026" type="#_x0000_t202" style="position:absolute;margin-left:184.9pt;margin-top:1.05pt;width:182.8pt;height:57.05pt;z-index:251654144" o:allowincell="f" filled="f" stroked="f">
            <v:textbox style="mso-next-textbox:#_x0000_s1026">
              <w:txbxContent>
                <w:p w:rsidR="009E7C9B" w:rsidRDefault="009E7C9B">
                  <w:pPr>
                    <w:pStyle w:val="StandardBA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Betriebsanweisung</w:t>
                  </w:r>
                </w:p>
                <w:p w:rsidR="009E7C9B" w:rsidRDefault="003E6EB7">
                  <w:pPr>
                    <w:pStyle w:val="StandardB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Flüssiggasanlage</w:t>
                  </w:r>
                  <w:r>
                    <w:rPr>
                      <w:b/>
                    </w:rPr>
                    <w:br/>
                  </w:r>
                  <w:r w:rsidRPr="00547E50">
                    <w:rPr>
                      <w:i/>
                      <w:color w:val="FF0000"/>
                      <w:sz w:val="18"/>
                      <w:szCs w:val="18"/>
                    </w:rPr>
                    <w:t>&lt;Bezeichnung Gerät/Anlage einfügen&gt;</w:t>
                  </w:r>
                </w:p>
              </w:txbxContent>
            </v:textbox>
          </v:shape>
        </w:pict>
      </w:r>
      <w:r w:rsidR="009E7C9B">
        <w:t>Nummer:</w:t>
      </w:r>
    </w:p>
    <w:p w:rsidR="007970C9" w:rsidRPr="00DF5B23" w:rsidRDefault="007970C9" w:rsidP="002E5139">
      <w:pPr>
        <w:pStyle w:val="StandardBA"/>
        <w:rPr>
          <w:color w:val="FF0000"/>
        </w:rPr>
      </w:pPr>
      <w:bookmarkStart w:id="0" w:name="_Hlk37053824"/>
      <w:r>
        <w:t xml:space="preserve">Nummer: </w:t>
      </w:r>
      <w:r w:rsidRPr="00DF5B23">
        <w:rPr>
          <w:color w:val="FF0000"/>
        </w:rPr>
        <w:t>bitte eintragen</w:t>
      </w:r>
    </w:p>
    <w:p w:rsidR="007970C9" w:rsidRDefault="007970C9" w:rsidP="002E5139">
      <w:pPr>
        <w:pStyle w:val="StandardBA"/>
        <w:rPr>
          <w:color w:val="FF0000"/>
        </w:rPr>
      </w:pPr>
      <w:r>
        <w:t xml:space="preserve">Datum: </w:t>
      </w:r>
      <w:r w:rsidRPr="00DF5B23">
        <w:rPr>
          <w:color w:val="FF0000"/>
        </w:rPr>
        <w:t>bitte eintragen</w:t>
      </w:r>
    </w:p>
    <w:p w:rsidR="007970C9" w:rsidRDefault="007970C9" w:rsidP="002E5139">
      <w:pPr>
        <w:pStyle w:val="StandardBA"/>
      </w:pPr>
      <w:r>
        <w:t xml:space="preserve">Verantwortlich: </w:t>
      </w:r>
      <w:r w:rsidRPr="00DF5B23">
        <w:rPr>
          <w:color w:val="FF0000"/>
        </w:rPr>
        <w:t xml:space="preserve">Name </w:t>
      </w:r>
      <w:r w:rsidR="00835A4D">
        <w:rPr>
          <w:color w:val="FF0000"/>
        </w:rPr>
        <w:t xml:space="preserve">/ </w:t>
      </w:r>
      <w:r w:rsidRPr="00DF5B23">
        <w:rPr>
          <w:color w:val="FF0000"/>
        </w:rPr>
        <w:t>Telefonnu</w:t>
      </w:r>
      <w:r>
        <w:rPr>
          <w:color w:val="FF0000"/>
        </w:rPr>
        <w:t>m</w:t>
      </w:r>
      <w:r w:rsidRPr="00DF5B23">
        <w:rPr>
          <w:color w:val="FF0000"/>
        </w:rPr>
        <w:t>mer</w:t>
      </w:r>
    </w:p>
    <w:p w:rsidR="007970C9" w:rsidRPr="00B95581" w:rsidRDefault="007970C9" w:rsidP="007970C9">
      <w:pPr>
        <w:pStyle w:val="StandardBA"/>
        <w:rPr>
          <w:sz w:val="22"/>
          <w:szCs w:val="18"/>
        </w:rPr>
      </w:pPr>
      <w:r>
        <w:t xml:space="preserve">Arbeitsplatz/Tätigkeitsbereich: </w:t>
      </w:r>
      <w:r w:rsidRPr="00B95581">
        <w:rPr>
          <w:i/>
          <w:color w:val="FF0000"/>
          <w:sz w:val="22"/>
          <w:szCs w:val="18"/>
        </w:rPr>
        <w:t>Hier den Geltungsbereich (z. B. Abteilung, Arbeitsplatz, Raum) eintragen</w:t>
      </w:r>
    </w:p>
    <w:bookmarkEnd w:id="0"/>
    <w:tbl>
      <w:tblPr>
        <w:tblW w:w="1103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"/>
        <w:gridCol w:w="70"/>
        <w:gridCol w:w="993"/>
        <w:gridCol w:w="4227"/>
        <w:gridCol w:w="4504"/>
        <w:gridCol w:w="1080"/>
        <w:gridCol w:w="38"/>
        <w:gridCol w:w="88"/>
      </w:tblGrid>
      <w:tr w:rsidR="009E7C9B" w:rsidTr="003C2DDF">
        <w:trPr>
          <w:gridBefore w:val="1"/>
          <w:gridAfter w:val="1"/>
          <w:wBefore w:w="38" w:type="dxa"/>
          <w:wAfter w:w="88" w:type="dxa"/>
        </w:trPr>
        <w:tc>
          <w:tcPr>
            <w:tcW w:w="1063" w:type="dxa"/>
            <w:gridSpan w:val="2"/>
            <w:tcBorders>
              <w:right w:val="nil"/>
            </w:tcBorders>
            <w:shd w:val="clear" w:color="auto" w:fill="0000FF"/>
          </w:tcPr>
          <w:p w:rsidR="009E7C9B" w:rsidRDefault="009E7C9B">
            <w:pPr>
              <w:pStyle w:val="StandardBA"/>
            </w:pPr>
          </w:p>
        </w:tc>
        <w:tc>
          <w:tcPr>
            <w:tcW w:w="8731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1. Anwendungsbereich</w:t>
            </w:r>
          </w:p>
        </w:tc>
        <w:tc>
          <w:tcPr>
            <w:tcW w:w="1118" w:type="dxa"/>
            <w:gridSpan w:val="2"/>
            <w:tcBorders>
              <w:left w:val="nil"/>
            </w:tcBorders>
            <w:shd w:val="clear" w:color="auto" w:fill="0000FF"/>
          </w:tcPr>
          <w:p w:rsidR="009E7C9B" w:rsidRDefault="009E7C9B">
            <w:pPr>
              <w:pStyle w:val="StandardBA"/>
            </w:pPr>
          </w:p>
        </w:tc>
      </w:tr>
      <w:tr w:rsidR="009E7C9B" w:rsidTr="003C2DDF">
        <w:trPr>
          <w:gridBefore w:val="1"/>
          <w:gridAfter w:val="1"/>
          <w:wBefore w:w="38" w:type="dxa"/>
          <w:wAfter w:w="88" w:type="dxa"/>
          <w:cantSplit/>
        </w:trPr>
        <w:tc>
          <w:tcPr>
            <w:tcW w:w="1063" w:type="dxa"/>
            <w:gridSpan w:val="2"/>
            <w:tcBorders>
              <w:bottom w:val="single" w:sz="4" w:space="0" w:color="auto"/>
            </w:tcBorders>
          </w:tcPr>
          <w:p w:rsidR="009E7C9B" w:rsidRDefault="009E7C9B">
            <w:pPr>
              <w:pStyle w:val="StandardBA"/>
            </w:pPr>
          </w:p>
        </w:tc>
        <w:tc>
          <w:tcPr>
            <w:tcW w:w="9849" w:type="dxa"/>
            <w:gridSpan w:val="4"/>
            <w:tcBorders>
              <w:bottom w:val="single" w:sz="4" w:space="0" w:color="auto"/>
            </w:tcBorders>
          </w:tcPr>
          <w:p w:rsidR="00547E50" w:rsidRDefault="00547E50" w:rsidP="00547E50">
            <w:pPr>
              <w:pStyle w:val="MitBullets"/>
              <w:numPr>
                <w:ilvl w:val="0"/>
                <w:numId w:val="0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Für den sicheren</w:t>
            </w:r>
            <w:r w:rsidRPr="00A33639">
              <w:rPr>
                <w:b/>
                <w:sz w:val="20"/>
              </w:rPr>
              <w:t xml:space="preserve"> Be</w:t>
            </w:r>
            <w:r>
              <w:rPr>
                <w:b/>
                <w:sz w:val="20"/>
              </w:rPr>
              <w:t>trieb der</w:t>
            </w:r>
            <w:r w:rsidRPr="00A33639">
              <w:rPr>
                <w:b/>
                <w:sz w:val="20"/>
              </w:rPr>
              <w:t xml:space="preserve"> Flüssiggasanlage </w:t>
            </w:r>
          </w:p>
          <w:p w:rsidR="007970C9" w:rsidRDefault="00547E50" w:rsidP="00547E50">
            <w:pPr>
              <w:pStyle w:val="FormatvorlageAnwendungsbereich"/>
            </w:pPr>
            <w:r w:rsidRPr="00547E50">
              <w:rPr>
                <w:i/>
                <w:sz w:val="20"/>
              </w:rPr>
              <w:t xml:space="preserve">                                        </w:t>
            </w:r>
            <w:r w:rsidR="002A2E4C">
              <w:rPr>
                <w:i/>
                <w:sz w:val="20"/>
              </w:rPr>
              <w:t xml:space="preserve">   </w:t>
            </w:r>
            <w:r w:rsidRPr="00547E50">
              <w:rPr>
                <w:i/>
                <w:sz w:val="20"/>
              </w:rPr>
              <w:t xml:space="preserve">  </w:t>
            </w:r>
            <w:r w:rsidRPr="00AC33A4">
              <w:rPr>
                <w:i/>
                <w:color w:val="FF0000"/>
                <w:sz w:val="20"/>
              </w:rPr>
              <w:t>&lt;Bezeichnung Gerät/Anlage einfügen&gt;</w:t>
            </w:r>
          </w:p>
        </w:tc>
      </w:tr>
      <w:tr w:rsidR="009E7C9B" w:rsidTr="003C2DDF">
        <w:trPr>
          <w:gridBefore w:val="1"/>
          <w:gridAfter w:val="1"/>
          <w:wBefore w:w="38" w:type="dxa"/>
          <w:wAfter w:w="88" w:type="dxa"/>
        </w:trPr>
        <w:tc>
          <w:tcPr>
            <w:tcW w:w="1063" w:type="dxa"/>
            <w:gridSpan w:val="2"/>
            <w:tcBorders>
              <w:right w:val="nil"/>
            </w:tcBorders>
            <w:shd w:val="clear" w:color="auto" w:fill="0000FF"/>
          </w:tcPr>
          <w:p w:rsidR="009E7C9B" w:rsidRDefault="009E7C9B">
            <w:pPr>
              <w:pStyle w:val="StandardBA"/>
            </w:pPr>
          </w:p>
        </w:tc>
        <w:tc>
          <w:tcPr>
            <w:tcW w:w="8731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2. Gefahren für Mensch und Umwelt</w:t>
            </w:r>
          </w:p>
        </w:tc>
        <w:tc>
          <w:tcPr>
            <w:tcW w:w="1118" w:type="dxa"/>
            <w:gridSpan w:val="2"/>
            <w:tcBorders>
              <w:left w:val="nil"/>
            </w:tcBorders>
            <w:shd w:val="clear" w:color="auto" w:fill="0000FF"/>
          </w:tcPr>
          <w:p w:rsidR="009E7C9B" w:rsidRDefault="009E7C9B">
            <w:pPr>
              <w:pStyle w:val="StandardBA"/>
            </w:pPr>
          </w:p>
        </w:tc>
      </w:tr>
      <w:tr w:rsidR="009E7C9B" w:rsidTr="003C2DDF">
        <w:trPr>
          <w:gridBefore w:val="1"/>
          <w:gridAfter w:val="1"/>
          <w:wBefore w:w="38" w:type="dxa"/>
          <w:wAfter w:w="88" w:type="dxa"/>
          <w:cantSplit/>
          <w:trHeight w:val="1122"/>
        </w:trPr>
        <w:tc>
          <w:tcPr>
            <w:tcW w:w="1063" w:type="dxa"/>
            <w:gridSpan w:val="2"/>
            <w:tcBorders>
              <w:bottom w:val="single" w:sz="4" w:space="0" w:color="auto"/>
            </w:tcBorders>
          </w:tcPr>
          <w:p w:rsidR="00835A4D" w:rsidRDefault="00E27449" w:rsidP="007D3BEA">
            <w:pPr>
              <w:pStyle w:val="StandardBA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1905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9" w:type="dxa"/>
            <w:gridSpan w:val="4"/>
            <w:tcBorders>
              <w:bottom w:val="single" w:sz="4" w:space="0" w:color="auto"/>
            </w:tcBorders>
          </w:tcPr>
          <w:p w:rsidR="00835A4D" w:rsidRPr="00BE4D6A" w:rsidRDefault="00E27449" w:rsidP="00835A4D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5455920</wp:posOffset>
                  </wp:positionH>
                  <wp:positionV relativeFrom="page">
                    <wp:posOffset>108585</wp:posOffset>
                  </wp:positionV>
                  <wp:extent cx="632460" cy="548640"/>
                  <wp:effectExtent l="19050" t="0" r="0" b="0"/>
                  <wp:wrapThrough wrapText="bothSides">
                    <wp:wrapPolygon edited="0">
                      <wp:start x="8458" y="0"/>
                      <wp:lineTo x="-651" y="19500"/>
                      <wp:lineTo x="-651" y="21000"/>
                      <wp:lineTo x="21470" y="21000"/>
                      <wp:lineTo x="21470" y="19500"/>
                      <wp:lineTo x="18217" y="12000"/>
                      <wp:lineTo x="12361" y="0"/>
                      <wp:lineTo x="8458" y="0"/>
                    </wp:wrapPolygon>
                  </wp:wrapThrough>
                  <wp:docPr id="2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page">
                    <wp:posOffset>4696460</wp:posOffset>
                  </wp:positionH>
                  <wp:positionV relativeFrom="page">
                    <wp:posOffset>83820</wp:posOffset>
                  </wp:positionV>
                  <wp:extent cx="721360" cy="588010"/>
                  <wp:effectExtent l="19050" t="0" r="2540" b="0"/>
                  <wp:wrapThrough wrapText="bothSides">
                    <wp:wrapPolygon edited="0">
                      <wp:start x="9127" y="0"/>
                      <wp:lineTo x="0" y="18194"/>
                      <wp:lineTo x="-570" y="20994"/>
                      <wp:lineTo x="21676" y="20994"/>
                      <wp:lineTo x="21676" y="19594"/>
                      <wp:lineTo x="21106" y="17495"/>
                      <wp:lineTo x="11979" y="0"/>
                      <wp:lineTo x="9127" y="0"/>
                    </wp:wrapPolygon>
                  </wp:wrapThrough>
                  <wp:docPr id="28" name="Bild 514" descr="warn_w0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14" descr="warn_w0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588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4040505</wp:posOffset>
                  </wp:positionH>
                  <wp:positionV relativeFrom="paragraph">
                    <wp:posOffset>83820</wp:posOffset>
                  </wp:positionV>
                  <wp:extent cx="617855" cy="586740"/>
                  <wp:effectExtent l="19050" t="0" r="0" b="0"/>
                  <wp:wrapThrough wrapText="bothSides">
                    <wp:wrapPolygon edited="0">
                      <wp:start x="8658" y="0"/>
                      <wp:lineTo x="-666" y="10519"/>
                      <wp:lineTo x="7992" y="21039"/>
                      <wp:lineTo x="8658" y="21039"/>
                      <wp:lineTo x="11988" y="21039"/>
                      <wp:lineTo x="12654" y="21039"/>
                      <wp:lineTo x="21311" y="11922"/>
                      <wp:lineTo x="21311" y="10519"/>
                      <wp:lineTo x="11988" y="0"/>
                      <wp:lineTo x="8658" y="0"/>
                    </wp:wrapPolygon>
                  </wp:wrapThrough>
                  <wp:docPr id="30" name="Grafik 448" descr="ghs_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48" descr="ghs_004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586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35A4D" w:rsidRPr="00BE4D6A">
              <w:rPr>
                <w:sz w:val="18"/>
                <w:szCs w:val="18"/>
              </w:rPr>
              <w:t>Extrem entzündbares, farbloses Gas, mit wahrnehmbarem Geruch</w:t>
            </w:r>
          </w:p>
          <w:p w:rsidR="00835A4D" w:rsidRPr="00BE4D6A" w:rsidRDefault="00FE2D4F" w:rsidP="00835A4D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</w:rPr>
            </w:pPr>
            <w:r w:rsidRPr="00BE4D6A">
              <w:rPr>
                <w:sz w:val="18"/>
                <w:szCs w:val="18"/>
              </w:rPr>
              <w:t xml:space="preserve">Flüssiggas ist </w:t>
            </w:r>
            <w:r w:rsidR="00835A4D" w:rsidRPr="00BE4D6A">
              <w:rPr>
                <w:sz w:val="18"/>
                <w:szCs w:val="18"/>
              </w:rPr>
              <w:t>schwerer als Luft</w:t>
            </w:r>
          </w:p>
          <w:p w:rsidR="00835A4D" w:rsidRPr="00BE4D6A" w:rsidRDefault="00835A4D" w:rsidP="00835A4D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</w:rPr>
            </w:pPr>
            <w:r w:rsidRPr="00BE4D6A">
              <w:rPr>
                <w:sz w:val="18"/>
                <w:szCs w:val="18"/>
              </w:rPr>
              <w:t>Bei geringer Vermischung mit der Umgebungsluft zündfähig</w:t>
            </w:r>
          </w:p>
          <w:p w:rsidR="00835A4D" w:rsidRPr="00BE4D6A" w:rsidRDefault="00835A4D" w:rsidP="00835A4D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</w:rPr>
            </w:pPr>
            <w:r w:rsidRPr="00BE4D6A">
              <w:rPr>
                <w:sz w:val="18"/>
                <w:szCs w:val="18"/>
              </w:rPr>
              <w:t xml:space="preserve">Flaschendruck ist </w:t>
            </w:r>
            <w:r w:rsidR="002A2E4C">
              <w:rPr>
                <w:sz w:val="18"/>
                <w:szCs w:val="18"/>
              </w:rPr>
              <w:t xml:space="preserve">abhängig von </w:t>
            </w:r>
            <w:r w:rsidR="000C514D">
              <w:rPr>
                <w:sz w:val="18"/>
                <w:szCs w:val="18"/>
              </w:rPr>
              <w:t>Gas</w:t>
            </w:r>
            <w:r w:rsidR="000D51A2">
              <w:rPr>
                <w:sz w:val="18"/>
                <w:szCs w:val="18"/>
              </w:rPr>
              <w:t>- bzw. Umgebungstemperatur</w:t>
            </w:r>
          </w:p>
          <w:p w:rsidR="00FE199B" w:rsidRDefault="00835A4D" w:rsidP="007D3BEA">
            <w:pPr>
              <w:pStyle w:val="FormatvorlageRegeln"/>
              <w:tabs>
                <w:tab w:val="clear" w:pos="360"/>
              </w:tabs>
            </w:pPr>
            <w:r w:rsidRPr="00BE4D6A">
              <w:rPr>
                <w:sz w:val="18"/>
                <w:szCs w:val="18"/>
              </w:rPr>
              <w:t>Brand-, Verpuffungs- und Explosionsgefahr</w:t>
            </w:r>
          </w:p>
        </w:tc>
      </w:tr>
      <w:tr w:rsidR="009E7C9B" w:rsidTr="003C2DDF">
        <w:trPr>
          <w:gridBefore w:val="1"/>
          <w:gridAfter w:val="1"/>
          <w:wBefore w:w="38" w:type="dxa"/>
          <w:wAfter w:w="88" w:type="dxa"/>
          <w:cantSplit/>
        </w:trPr>
        <w:tc>
          <w:tcPr>
            <w:tcW w:w="10912" w:type="dxa"/>
            <w:gridSpan w:val="6"/>
            <w:shd w:val="clear" w:color="auto" w:fill="0000FF"/>
          </w:tcPr>
          <w:p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3. Schutzmaßnahmen und Verhaltensregeln</w:t>
            </w:r>
          </w:p>
        </w:tc>
      </w:tr>
      <w:tr w:rsidR="00547E50" w:rsidTr="003C2DDF">
        <w:trPr>
          <w:gridBefore w:val="1"/>
          <w:gridAfter w:val="1"/>
          <w:wBefore w:w="38" w:type="dxa"/>
          <w:wAfter w:w="88" w:type="dxa"/>
          <w:trHeight w:val="4918"/>
        </w:trPr>
        <w:tc>
          <w:tcPr>
            <w:tcW w:w="1063" w:type="dxa"/>
            <w:gridSpan w:val="2"/>
            <w:tcBorders>
              <w:bottom w:val="single" w:sz="4" w:space="0" w:color="auto"/>
            </w:tcBorders>
          </w:tcPr>
          <w:p w:rsidR="00547E50" w:rsidRDefault="00547E50" w:rsidP="00547E50">
            <w:pPr>
              <w:pStyle w:val="StandardBA"/>
            </w:pPr>
          </w:p>
          <w:p w:rsidR="002A2E4C" w:rsidRDefault="002A2E4C" w:rsidP="00547E50">
            <w:pPr>
              <w:pStyle w:val="StandardBA"/>
            </w:pPr>
          </w:p>
          <w:p w:rsidR="00547E50" w:rsidRDefault="00E27449" w:rsidP="00547E50">
            <w:pPr>
              <w:pStyle w:val="StandardBA"/>
            </w:pPr>
            <w:r>
              <w:rPr>
                <w:noProof/>
              </w:rPr>
              <w:drawing>
                <wp:inline distT="0" distB="0" distL="0" distR="0">
                  <wp:extent cx="603250" cy="590550"/>
                  <wp:effectExtent l="19050" t="0" r="6350" b="0"/>
                  <wp:docPr id="2" name="Bild 473" descr="verb_p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73" descr="verb_p00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E4C" w:rsidRDefault="002A2E4C" w:rsidP="00547E50">
            <w:pPr>
              <w:pStyle w:val="StandardBA"/>
            </w:pPr>
          </w:p>
          <w:p w:rsidR="002A2E4C" w:rsidRDefault="002A2E4C" w:rsidP="00547E50">
            <w:pPr>
              <w:pStyle w:val="StandardBA"/>
            </w:pPr>
          </w:p>
          <w:p w:rsidR="00547E50" w:rsidRDefault="00E27449" w:rsidP="00547E50">
            <w:pPr>
              <w:pStyle w:val="StandardBA"/>
            </w:pPr>
            <w:r>
              <w:rPr>
                <w:noProof/>
              </w:rPr>
              <w:drawing>
                <wp:inline distT="0" distB="0" distL="0" distR="0">
                  <wp:extent cx="584200" cy="584200"/>
                  <wp:effectExtent l="19050" t="0" r="635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E50" w:rsidRDefault="00547E50" w:rsidP="00547E50">
            <w:pPr>
              <w:pStyle w:val="StandardBA"/>
            </w:pPr>
          </w:p>
          <w:p w:rsidR="00547E50" w:rsidRDefault="00547E50" w:rsidP="00547E50">
            <w:pPr>
              <w:pStyle w:val="StandardBA"/>
            </w:pPr>
          </w:p>
          <w:p w:rsidR="00547E50" w:rsidRPr="009F3EE8" w:rsidRDefault="00E27449" w:rsidP="00547E50">
            <w:pPr>
              <w:pStyle w:val="StandardBA"/>
            </w:pPr>
            <w:r>
              <w:rPr>
                <w:noProof/>
              </w:rPr>
              <w:drawing>
                <wp:inline distT="0" distB="0" distL="0" distR="0">
                  <wp:extent cx="603250" cy="603250"/>
                  <wp:effectExtent l="19050" t="0" r="6350" b="0"/>
                  <wp:docPr id="4" name="Bild 471" descr="verb_p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71" descr="verb_p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E50" w:rsidRDefault="00547E50" w:rsidP="00547E50">
            <w:pPr>
              <w:pStyle w:val="StandardBA"/>
            </w:pPr>
          </w:p>
        </w:tc>
        <w:tc>
          <w:tcPr>
            <w:tcW w:w="9849" w:type="dxa"/>
            <w:gridSpan w:val="4"/>
            <w:tcBorders>
              <w:bottom w:val="single" w:sz="4" w:space="0" w:color="auto"/>
            </w:tcBorders>
          </w:tcPr>
          <w:p w:rsidR="00547E50" w:rsidRPr="00BE4D6A" w:rsidRDefault="00547E50" w:rsidP="00547E50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</w:rPr>
            </w:pPr>
            <w:r w:rsidRPr="00BE4D6A">
              <w:rPr>
                <w:sz w:val="18"/>
                <w:szCs w:val="18"/>
              </w:rPr>
              <w:t xml:space="preserve">Die Bestimmungsgemäße Verwendung und </w:t>
            </w:r>
            <w:r w:rsidR="002A2E4C">
              <w:rPr>
                <w:sz w:val="18"/>
                <w:szCs w:val="18"/>
              </w:rPr>
              <w:t xml:space="preserve">die </w:t>
            </w:r>
            <w:r w:rsidRPr="00BE4D6A">
              <w:rPr>
                <w:sz w:val="18"/>
                <w:szCs w:val="18"/>
              </w:rPr>
              <w:t>Bedienungsanleitung des Geräteherstellers ist zu beachten.</w:t>
            </w:r>
          </w:p>
          <w:p w:rsidR="00547E50" w:rsidRPr="00BE4D6A" w:rsidRDefault="00547E50" w:rsidP="00547E50">
            <w:pPr>
              <w:pStyle w:val="FormatvorlageRegeln"/>
              <w:numPr>
                <w:ilvl w:val="0"/>
                <w:numId w:val="0"/>
              </w:numPr>
              <w:rPr>
                <w:color w:val="FF0000"/>
                <w:sz w:val="18"/>
                <w:szCs w:val="18"/>
              </w:rPr>
            </w:pPr>
            <w:r w:rsidRPr="00BE4D6A">
              <w:rPr>
                <w:color w:val="FF0000"/>
                <w:sz w:val="18"/>
                <w:szCs w:val="18"/>
              </w:rPr>
              <w:t xml:space="preserve">   &lt;Sicherheitstechnische Hinweise aus der Bedienungsanleitung des Geräteherstellers einfügen&gt;</w:t>
            </w:r>
          </w:p>
          <w:p w:rsidR="00547E50" w:rsidRPr="00BE4D6A" w:rsidRDefault="00547E50" w:rsidP="00547E50">
            <w:pPr>
              <w:pStyle w:val="FormatvorlageRegeln"/>
              <w:numPr>
                <w:ilvl w:val="0"/>
                <w:numId w:val="0"/>
              </w:numPr>
              <w:rPr>
                <w:color w:val="FF0000"/>
                <w:sz w:val="18"/>
                <w:szCs w:val="18"/>
              </w:rPr>
            </w:pPr>
          </w:p>
          <w:p w:rsidR="00547E50" w:rsidRPr="00BE4D6A" w:rsidRDefault="00547E50" w:rsidP="00547E50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</w:rPr>
            </w:pPr>
            <w:r w:rsidRPr="00BE4D6A">
              <w:rPr>
                <w:sz w:val="18"/>
                <w:szCs w:val="18"/>
              </w:rPr>
              <w:t>Nur Flüssiggasanlagen benutzen, die durch eine zur Prüfung befähigte Person geprüft wurden</w:t>
            </w:r>
            <w:r w:rsidR="00515716">
              <w:rPr>
                <w:sz w:val="18"/>
                <w:szCs w:val="18"/>
              </w:rPr>
              <w:t>.</w:t>
            </w:r>
          </w:p>
          <w:p w:rsidR="00547E50" w:rsidRPr="00BE4D6A" w:rsidRDefault="00547E50" w:rsidP="00547E50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</w:rPr>
            </w:pPr>
            <w:r w:rsidRPr="00BE4D6A">
              <w:rPr>
                <w:sz w:val="18"/>
                <w:szCs w:val="18"/>
              </w:rPr>
              <w:t>Die Flüssiggasanlage benutzen bzw. den Flaschenwechsel durchführen dürfen nur hierzu unterwiesene Personen (siehe auch Betriebsanweisung „Wechsel von Flüssiggasflaschen“).</w:t>
            </w:r>
          </w:p>
          <w:p w:rsidR="00547E50" w:rsidRPr="00BE4D6A" w:rsidRDefault="000D51A2" w:rsidP="00547E50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r w:rsidR="00547E50" w:rsidRPr="00BE4D6A">
              <w:rPr>
                <w:sz w:val="18"/>
                <w:szCs w:val="18"/>
              </w:rPr>
              <w:t xml:space="preserve">Verbrauchseinrichtung (z. B. Grillgerät) </w:t>
            </w:r>
            <w:r>
              <w:rPr>
                <w:sz w:val="18"/>
                <w:szCs w:val="18"/>
              </w:rPr>
              <w:t>ist</w:t>
            </w:r>
            <w:r w:rsidR="00547E50" w:rsidRPr="00BE4D6A">
              <w:rPr>
                <w:sz w:val="18"/>
                <w:szCs w:val="18"/>
              </w:rPr>
              <w:t xml:space="preserve"> standsicher aufzustellen.</w:t>
            </w:r>
          </w:p>
          <w:p w:rsidR="00547E50" w:rsidRPr="00BE4D6A" w:rsidRDefault="00547E50" w:rsidP="00547E50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</w:rPr>
            </w:pPr>
            <w:r w:rsidRPr="00BE4D6A">
              <w:rPr>
                <w:sz w:val="18"/>
                <w:szCs w:val="18"/>
              </w:rPr>
              <w:t>Die Flüssiggasflaschen sind gegen Umfallen zu sichern, z. B. Sicherung durch Ketten.</w:t>
            </w:r>
          </w:p>
          <w:p w:rsidR="00547E50" w:rsidRPr="00BE4D6A" w:rsidRDefault="00547E50" w:rsidP="00547E50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</w:rPr>
            </w:pPr>
            <w:r w:rsidRPr="00BE4D6A">
              <w:rPr>
                <w:sz w:val="18"/>
                <w:szCs w:val="18"/>
              </w:rPr>
              <w:t xml:space="preserve">Die Flüssiggasflaschen sind gegen unzulässige Erwärmung (&gt; 40°C) zu schützen. </w:t>
            </w:r>
          </w:p>
          <w:p w:rsidR="00547E50" w:rsidRPr="00BE4D6A" w:rsidRDefault="00547E50" w:rsidP="002A2E4C">
            <w:pPr>
              <w:pStyle w:val="FormatvorlageRegeln"/>
              <w:tabs>
                <w:tab w:val="clear" w:pos="360"/>
              </w:tabs>
              <w:ind w:right="139"/>
              <w:rPr>
                <w:sz w:val="18"/>
                <w:szCs w:val="18"/>
              </w:rPr>
            </w:pPr>
            <w:r w:rsidRPr="00BE4D6A">
              <w:rPr>
                <w:sz w:val="18"/>
                <w:szCs w:val="18"/>
              </w:rPr>
              <w:t>Im Gefahrenbereich um die Flüssiggasflasche dürfen sich u. a. keine Zündquellen</w:t>
            </w:r>
            <w:r w:rsidR="002A2E4C">
              <w:rPr>
                <w:sz w:val="18"/>
                <w:szCs w:val="18"/>
              </w:rPr>
              <w:t xml:space="preserve">, keine </w:t>
            </w:r>
            <w:r w:rsidRPr="00BE4D6A">
              <w:rPr>
                <w:sz w:val="18"/>
                <w:szCs w:val="18"/>
              </w:rPr>
              <w:t>brennbare</w:t>
            </w:r>
            <w:r w:rsidR="002A2E4C">
              <w:rPr>
                <w:sz w:val="18"/>
                <w:szCs w:val="18"/>
              </w:rPr>
              <w:t>n</w:t>
            </w:r>
            <w:r w:rsidRPr="00BE4D6A">
              <w:rPr>
                <w:sz w:val="18"/>
                <w:szCs w:val="18"/>
              </w:rPr>
              <w:t xml:space="preserve"> Materialien, keine Kelleröffnungen und </w:t>
            </w:r>
            <w:r w:rsidR="002A2E4C">
              <w:rPr>
                <w:sz w:val="18"/>
                <w:szCs w:val="18"/>
              </w:rPr>
              <w:t xml:space="preserve">keine </w:t>
            </w:r>
            <w:r w:rsidRPr="00BE4D6A">
              <w:rPr>
                <w:sz w:val="18"/>
                <w:szCs w:val="18"/>
              </w:rPr>
              <w:t>Schächte befinden.</w:t>
            </w:r>
          </w:p>
          <w:p w:rsidR="00547E50" w:rsidRPr="00BE4D6A" w:rsidRDefault="00547E50" w:rsidP="00547E50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</w:rPr>
            </w:pPr>
            <w:r w:rsidRPr="00BE4D6A">
              <w:rPr>
                <w:sz w:val="18"/>
                <w:szCs w:val="18"/>
              </w:rPr>
              <w:t>Verbrauchseinrichtung dürfen nur in gut belüfteten Räumen bzw. Bereichen betr</w:t>
            </w:r>
            <w:r w:rsidR="009116C2" w:rsidRPr="00BE4D6A">
              <w:rPr>
                <w:sz w:val="18"/>
                <w:szCs w:val="18"/>
              </w:rPr>
              <w:t>ieben werden.</w:t>
            </w:r>
            <w:r w:rsidRPr="00BE4D6A">
              <w:rPr>
                <w:sz w:val="18"/>
                <w:szCs w:val="18"/>
              </w:rPr>
              <w:t xml:space="preserve"> </w:t>
            </w:r>
          </w:p>
          <w:p w:rsidR="00547E50" w:rsidRPr="00BE4D6A" w:rsidRDefault="00547E50" w:rsidP="00547E50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</w:rPr>
            </w:pPr>
            <w:r w:rsidRPr="00BE4D6A">
              <w:rPr>
                <w:sz w:val="18"/>
                <w:szCs w:val="18"/>
              </w:rPr>
              <w:t xml:space="preserve">Vor jeder arbeitstäglichen Verwendung </w:t>
            </w:r>
            <w:r w:rsidR="009116C2" w:rsidRPr="00BE4D6A">
              <w:rPr>
                <w:sz w:val="18"/>
                <w:szCs w:val="18"/>
              </w:rPr>
              <w:t xml:space="preserve">ist </w:t>
            </w:r>
            <w:r w:rsidRPr="00BE4D6A">
              <w:rPr>
                <w:sz w:val="18"/>
                <w:szCs w:val="18"/>
              </w:rPr>
              <w:t>die Dichtheitskontrolle der lösbaren Verbindungsstellen</w:t>
            </w:r>
            <w:r w:rsidR="009116C2" w:rsidRPr="00BE4D6A">
              <w:rPr>
                <w:sz w:val="18"/>
                <w:szCs w:val="18"/>
              </w:rPr>
              <w:t xml:space="preserve"> </w:t>
            </w:r>
            <w:r w:rsidRPr="00BE4D6A">
              <w:rPr>
                <w:sz w:val="18"/>
                <w:szCs w:val="18"/>
              </w:rPr>
              <w:t>durchführen</w:t>
            </w:r>
            <w:r w:rsidR="009116C2" w:rsidRPr="00BE4D6A">
              <w:rPr>
                <w:sz w:val="18"/>
                <w:szCs w:val="18"/>
              </w:rPr>
              <w:t>. Z</w:t>
            </w:r>
            <w:r w:rsidR="009116C2" w:rsidRPr="00BE4D6A">
              <w:rPr>
                <w:sz w:val="18"/>
                <w:szCs w:val="18"/>
              </w:rPr>
              <w:t>u</w:t>
            </w:r>
            <w:r w:rsidR="009116C2" w:rsidRPr="00BE4D6A">
              <w:rPr>
                <w:sz w:val="18"/>
                <w:szCs w:val="18"/>
              </w:rPr>
              <w:t xml:space="preserve">sätzlich ist </w:t>
            </w:r>
            <w:r w:rsidRPr="00BE4D6A">
              <w:rPr>
                <w:sz w:val="18"/>
                <w:szCs w:val="18"/>
              </w:rPr>
              <w:t>die Inaugenscheinnahme auf offensichtliche Mängel</w:t>
            </w:r>
            <w:r w:rsidR="009116C2" w:rsidRPr="00BE4D6A">
              <w:rPr>
                <w:sz w:val="18"/>
                <w:szCs w:val="18"/>
              </w:rPr>
              <w:t xml:space="preserve"> durchzuführen.</w:t>
            </w:r>
          </w:p>
          <w:p w:rsidR="00547E50" w:rsidRPr="00BE4D6A" w:rsidRDefault="009116C2" w:rsidP="00547E50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</w:rPr>
            </w:pPr>
            <w:r w:rsidRPr="00BE4D6A">
              <w:rPr>
                <w:sz w:val="18"/>
                <w:szCs w:val="18"/>
              </w:rPr>
              <w:t>Nach dem Betrieb, bei Arbeitsunterbrechung und vor dem Flaschenwechsel ist das Flaschenventil zuzudrehen.</w:t>
            </w:r>
            <w:r w:rsidR="00547E50" w:rsidRPr="00BE4D6A">
              <w:rPr>
                <w:sz w:val="18"/>
                <w:szCs w:val="18"/>
              </w:rPr>
              <w:t xml:space="preserve"> </w:t>
            </w:r>
          </w:p>
          <w:p w:rsidR="00547E50" w:rsidRPr="00BE4D6A" w:rsidRDefault="00547E50" w:rsidP="00547E50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</w:rPr>
            </w:pPr>
            <w:r w:rsidRPr="00BE4D6A">
              <w:rPr>
                <w:sz w:val="18"/>
                <w:szCs w:val="18"/>
              </w:rPr>
              <w:t xml:space="preserve">Beim Flaschenwechsel </w:t>
            </w:r>
            <w:r w:rsidR="00BE4D6A" w:rsidRPr="00BE4D6A">
              <w:rPr>
                <w:sz w:val="18"/>
                <w:szCs w:val="18"/>
              </w:rPr>
              <w:t xml:space="preserve">dürfen sich keine </w:t>
            </w:r>
            <w:r w:rsidRPr="00BE4D6A">
              <w:rPr>
                <w:sz w:val="18"/>
                <w:szCs w:val="18"/>
              </w:rPr>
              <w:t>Zündquellen im Nahbereich des Flaschenventils bzw. der</w:t>
            </w:r>
            <w:r w:rsidR="002A2E4C">
              <w:rPr>
                <w:sz w:val="18"/>
                <w:szCs w:val="18"/>
              </w:rPr>
              <w:t xml:space="preserve"> </w:t>
            </w:r>
            <w:r w:rsidRPr="00BE4D6A">
              <w:rPr>
                <w:sz w:val="18"/>
                <w:szCs w:val="18"/>
              </w:rPr>
              <w:t>Druckregel</w:t>
            </w:r>
            <w:r w:rsidR="002A2E4C">
              <w:rPr>
                <w:sz w:val="18"/>
                <w:szCs w:val="18"/>
              </w:rPr>
              <w:softHyphen/>
            </w:r>
            <w:r w:rsidRPr="00BE4D6A">
              <w:rPr>
                <w:sz w:val="18"/>
                <w:szCs w:val="18"/>
              </w:rPr>
              <w:t>ein</w:t>
            </w:r>
            <w:r w:rsidR="002A2E4C">
              <w:rPr>
                <w:sz w:val="18"/>
                <w:szCs w:val="18"/>
              </w:rPr>
              <w:softHyphen/>
            </w:r>
            <w:r w:rsidRPr="00BE4D6A">
              <w:rPr>
                <w:sz w:val="18"/>
                <w:szCs w:val="18"/>
              </w:rPr>
              <w:t xml:space="preserve">richtung </w:t>
            </w:r>
            <w:r w:rsidR="00BE4D6A" w:rsidRPr="00BE4D6A">
              <w:rPr>
                <w:sz w:val="18"/>
                <w:szCs w:val="18"/>
              </w:rPr>
              <w:t>befinden.</w:t>
            </w:r>
          </w:p>
          <w:p w:rsidR="00547E50" w:rsidRPr="00BE4D6A" w:rsidRDefault="00547E50" w:rsidP="00547E50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</w:rPr>
            </w:pPr>
            <w:r w:rsidRPr="00BE4D6A">
              <w:rPr>
                <w:sz w:val="18"/>
                <w:szCs w:val="18"/>
              </w:rPr>
              <w:t>Nach jedem Flaschenwechsel</w:t>
            </w:r>
            <w:r w:rsidR="00BE4D6A" w:rsidRPr="00BE4D6A">
              <w:rPr>
                <w:sz w:val="18"/>
                <w:szCs w:val="18"/>
              </w:rPr>
              <w:t xml:space="preserve"> ist die</w:t>
            </w:r>
            <w:r w:rsidRPr="00BE4D6A">
              <w:rPr>
                <w:sz w:val="18"/>
                <w:szCs w:val="18"/>
              </w:rPr>
              <w:t xml:space="preserve"> Dichtheitskontrolle der Anschlussverbindung (Flaschenventil</w:t>
            </w:r>
            <w:r w:rsidR="00BE4D6A" w:rsidRPr="00BE4D6A">
              <w:rPr>
                <w:sz w:val="18"/>
                <w:szCs w:val="18"/>
              </w:rPr>
              <w:t xml:space="preserve"> </w:t>
            </w:r>
            <w:r w:rsidRPr="00BE4D6A">
              <w:rPr>
                <w:sz w:val="18"/>
                <w:szCs w:val="18"/>
              </w:rPr>
              <w:t>/ Druckregeleinric</w:t>
            </w:r>
            <w:r w:rsidRPr="00BE4D6A">
              <w:rPr>
                <w:sz w:val="18"/>
                <w:szCs w:val="18"/>
              </w:rPr>
              <w:t>h</w:t>
            </w:r>
            <w:r w:rsidRPr="00BE4D6A">
              <w:rPr>
                <w:sz w:val="18"/>
                <w:szCs w:val="18"/>
              </w:rPr>
              <w:t>tung bzw. Hochdruckschlauchleitung) unter Betriebsdruck durchführen</w:t>
            </w:r>
            <w:r w:rsidR="00BE4D6A" w:rsidRPr="00BE4D6A">
              <w:rPr>
                <w:sz w:val="18"/>
                <w:szCs w:val="18"/>
              </w:rPr>
              <w:t xml:space="preserve">. Die </w:t>
            </w:r>
            <w:r w:rsidRPr="00BE4D6A">
              <w:rPr>
                <w:sz w:val="18"/>
                <w:szCs w:val="18"/>
              </w:rPr>
              <w:t>Dichtheitskontrolle</w:t>
            </w:r>
            <w:r w:rsidR="00BE4D6A" w:rsidRPr="00BE4D6A">
              <w:rPr>
                <w:sz w:val="18"/>
                <w:szCs w:val="18"/>
              </w:rPr>
              <w:t xml:space="preserve"> ist</w:t>
            </w:r>
            <w:r w:rsidRPr="00BE4D6A">
              <w:rPr>
                <w:sz w:val="18"/>
                <w:szCs w:val="18"/>
              </w:rPr>
              <w:t xml:space="preserve"> z.</w:t>
            </w:r>
            <w:r w:rsidR="00BE4D6A" w:rsidRPr="00BE4D6A">
              <w:rPr>
                <w:sz w:val="18"/>
                <w:szCs w:val="18"/>
              </w:rPr>
              <w:t xml:space="preserve"> </w:t>
            </w:r>
            <w:r w:rsidRPr="00BE4D6A">
              <w:rPr>
                <w:sz w:val="18"/>
                <w:szCs w:val="18"/>
              </w:rPr>
              <w:t xml:space="preserve">B. mittels Lecksuchspray </w:t>
            </w:r>
            <w:r w:rsidR="00BE4D6A" w:rsidRPr="00BE4D6A">
              <w:rPr>
                <w:sz w:val="18"/>
                <w:szCs w:val="18"/>
              </w:rPr>
              <w:t>durchzuführen</w:t>
            </w:r>
            <w:r w:rsidR="002A2E4C">
              <w:rPr>
                <w:sz w:val="18"/>
                <w:szCs w:val="18"/>
              </w:rPr>
              <w:t>.</w:t>
            </w:r>
          </w:p>
          <w:p w:rsidR="00547E50" w:rsidRPr="00BE4D6A" w:rsidRDefault="00547E50" w:rsidP="00547E50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</w:rPr>
            </w:pPr>
            <w:r w:rsidRPr="00BE4D6A">
              <w:rPr>
                <w:sz w:val="18"/>
                <w:szCs w:val="18"/>
              </w:rPr>
              <w:t xml:space="preserve">Das Flaschenventil der entleerten Flüssiggasflasche </w:t>
            </w:r>
            <w:r w:rsidR="00BE4D6A" w:rsidRPr="00BE4D6A">
              <w:rPr>
                <w:sz w:val="18"/>
                <w:szCs w:val="18"/>
              </w:rPr>
              <w:t xml:space="preserve">ist </w:t>
            </w:r>
            <w:r w:rsidRPr="00BE4D6A">
              <w:rPr>
                <w:sz w:val="18"/>
                <w:szCs w:val="18"/>
              </w:rPr>
              <w:t xml:space="preserve">mittels Verschlussmutter und Ventilschutzkappe </w:t>
            </w:r>
            <w:r w:rsidR="00BE4D6A" w:rsidRPr="00BE4D6A">
              <w:rPr>
                <w:sz w:val="18"/>
                <w:szCs w:val="18"/>
              </w:rPr>
              <w:t xml:space="preserve">zu </w:t>
            </w:r>
            <w:r w:rsidRPr="00BE4D6A">
              <w:rPr>
                <w:sz w:val="18"/>
                <w:szCs w:val="18"/>
              </w:rPr>
              <w:t>sichern</w:t>
            </w:r>
            <w:r w:rsidR="00BE4D6A" w:rsidRPr="00BE4D6A">
              <w:rPr>
                <w:sz w:val="18"/>
                <w:szCs w:val="18"/>
              </w:rPr>
              <w:t xml:space="preserve">. </w:t>
            </w:r>
          </w:p>
          <w:p w:rsidR="00547E50" w:rsidRPr="00BE4D6A" w:rsidRDefault="00547E50" w:rsidP="00547E50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</w:rPr>
            </w:pPr>
            <w:r w:rsidRPr="00BE4D6A">
              <w:rPr>
                <w:sz w:val="18"/>
                <w:szCs w:val="18"/>
              </w:rPr>
              <w:t>Entleerte und volle Flüssiggasflaschen dürfen nur zugriffssicher im Freien oder in gut belüfteten Lagerräumen über Erdgleiche gelagert werden</w:t>
            </w:r>
          </w:p>
        </w:tc>
      </w:tr>
      <w:tr w:rsidR="00547E50" w:rsidTr="003C2DDF">
        <w:trPr>
          <w:gridBefore w:val="1"/>
          <w:gridAfter w:val="1"/>
          <w:wBefore w:w="38" w:type="dxa"/>
          <w:wAfter w:w="88" w:type="dxa"/>
          <w:cantSplit/>
        </w:trPr>
        <w:tc>
          <w:tcPr>
            <w:tcW w:w="10912" w:type="dxa"/>
            <w:gridSpan w:val="6"/>
            <w:shd w:val="clear" w:color="auto" w:fill="0000FF"/>
          </w:tcPr>
          <w:p w:rsidR="00547E50" w:rsidRDefault="00547E50" w:rsidP="00547E50">
            <w:pPr>
              <w:pStyle w:val="StandardBA"/>
              <w:keepNext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4. Verhalten bei Störungen</w:t>
            </w:r>
          </w:p>
        </w:tc>
      </w:tr>
      <w:tr w:rsidR="00547E50" w:rsidTr="003C2DDF">
        <w:trPr>
          <w:gridBefore w:val="1"/>
          <w:gridAfter w:val="1"/>
          <w:wBefore w:w="38" w:type="dxa"/>
          <w:wAfter w:w="88" w:type="dxa"/>
          <w:cantSplit/>
        </w:trPr>
        <w:tc>
          <w:tcPr>
            <w:tcW w:w="1063" w:type="dxa"/>
            <w:gridSpan w:val="2"/>
            <w:tcBorders>
              <w:bottom w:val="single" w:sz="4" w:space="0" w:color="auto"/>
            </w:tcBorders>
          </w:tcPr>
          <w:p w:rsidR="00547E50" w:rsidRPr="00FE199B" w:rsidRDefault="00E27449" w:rsidP="00547E50">
            <w:pPr>
              <w:pStyle w:val="StandardBA"/>
              <w:keepNext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17780</wp:posOffset>
                  </wp:positionV>
                  <wp:extent cx="542290" cy="591820"/>
                  <wp:effectExtent l="19050" t="0" r="0" b="0"/>
                  <wp:wrapSquare wrapText="bothSides"/>
                  <wp:docPr id="61" name="Bild 484" descr="rett_n0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84" descr="rett_n082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91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49" w:type="dxa"/>
            <w:gridSpan w:val="4"/>
            <w:tcBorders>
              <w:bottom w:val="single" w:sz="4" w:space="0" w:color="auto"/>
            </w:tcBorders>
            <w:vAlign w:val="center"/>
          </w:tcPr>
          <w:p w:rsidR="00547E50" w:rsidRPr="00BE4D6A" w:rsidRDefault="00547E50" w:rsidP="002A2E4C">
            <w:pPr>
              <w:pStyle w:val="FormatvorlageRegeln"/>
              <w:tabs>
                <w:tab w:val="clear" w:pos="360"/>
              </w:tabs>
              <w:ind w:right="139"/>
              <w:rPr>
                <w:sz w:val="18"/>
                <w:szCs w:val="18"/>
              </w:rPr>
            </w:pPr>
            <w:r w:rsidRPr="00BE4D6A">
              <w:rPr>
                <w:sz w:val="18"/>
                <w:szCs w:val="18"/>
              </w:rPr>
              <w:t>Bei Undichtheit ist die Gaszufuhr ab</w:t>
            </w:r>
            <w:r w:rsidR="000D51A2">
              <w:rPr>
                <w:sz w:val="18"/>
                <w:szCs w:val="18"/>
              </w:rPr>
              <w:t>zu</w:t>
            </w:r>
            <w:r w:rsidRPr="00BE4D6A">
              <w:rPr>
                <w:sz w:val="18"/>
                <w:szCs w:val="18"/>
              </w:rPr>
              <w:t>sperren, der Raum gut zu lüften und der Bereich sofort zu verlassen. Feue</w:t>
            </w:r>
            <w:r w:rsidRPr="00BE4D6A">
              <w:rPr>
                <w:sz w:val="18"/>
                <w:szCs w:val="18"/>
              </w:rPr>
              <w:t>r</w:t>
            </w:r>
            <w:r w:rsidRPr="00BE4D6A">
              <w:rPr>
                <w:sz w:val="18"/>
                <w:szCs w:val="18"/>
              </w:rPr>
              <w:t xml:space="preserve">wehr verständigen, Zündquellen sind fernzuhalten, es ist strengstens verboten zu rauchen und elektrische Schalter o. ä. zu betätigen. </w:t>
            </w:r>
          </w:p>
          <w:p w:rsidR="00547E50" w:rsidRPr="007D3BEA" w:rsidRDefault="00547E50" w:rsidP="00547E50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 w:rsidRPr="00BE4D6A">
              <w:rPr>
                <w:sz w:val="18"/>
                <w:szCs w:val="18"/>
              </w:rPr>
              <w:t>Bei Gasbrand sind geeignete Feuerlöscher der Brandklasse C einzusetzen</w:t>
            </w:r>
            <w:r w:rsidR="002A2E4C">
              <w:rPr>
                <w:sz w:val="18"/>
                <w:szCs w:val="18"/>
              </w:rPr>
              <w:t xml:space="preserve"> </w:t>
            </w:r>
            <w:r w:rsidR="002A2E4C" w:rsidRPr="00BE4D6A">
              <w:rPr>
                <w:sz w:val="18"/>
                <w:szCs w:val="18"/>
              </w:rPr>
              <w:t>(Selbstschutz beachten)</w:t>
            </w:r>
            <w:r w:rsidRPr="00BE4D6A">
              <w:rPr>
                <w:sz w:val="18"/>
                <w:szCs w:val="18"/>
              </w:rPr>
              <w:t>, wie z. B. ABC- oder BC-Pulverlöscher</w:t>
            </w:r>
            <w:r w:rsidR="000C514D">
              <w:rPr>
                <w:sz w:val="18"/>
                <w:szCs w:val="18"/>
              </w:rPr>
              <w:t>.</w:t>
            </w:r>
            <w:r w:rsidRPr="00BE4D6A">
              <w:rPr>
                <w:sz w:val="18"/>
                <w:szCs w:val="18"/>
              </w:rPr>
              <w:t xml:space="preserve"> Löschtaktik für Gasbrände beachten! Weiterführende Informationen sind der DGUV Informat</w:t>
            </w:r>
            <w:r w:rsidRPr="00BE4D6A">
              <w:rPr>
                <w:sz w:val="18"/>
                <w:szCs w:val="18"/>
              </w:rPr>
              <w:t>i</w:t>
            </w:r>
            <w:r w:rsidRPr="00BE4D6A">
              <w:rPr>
                <w:sz w:val="18"/>
                <w:szCs w:val="18"/>
              </w:rPr>
              <w:t>on 205-030 „Umgang mit ortsbeweglichen Flüssiggasflaschen im Brandeinsatz“ zu entnehmen</w:t>
            </w:r>
            <w:r w:rsidR="000C514D">
              <w:rPr>
                <w:sz w:val="18"/>
                <w:szCs w:val="18"/>
              </w:rPr>
              <w:t>.</w:t>
            </w:r>
          </w:p>
        </w:tc>
      </w:tr>
      <w:tr w:rsidR="00547E50" w:rsidTr="003C2DDF">
        <w:trPr>
          <w:gridBefore w:val="1"/>
          <w:gridAfter w:val="1"/>
          <w:wBefore w:w="38" w:type="dxa"/>
          <w:wAfter w:w="88" w:type="dxa"/>
          <w:cantSplit/>
        </w:trPr>
        <w:tc>
          <w:tcPr>
            <w:tcW w:w="10912" w:type="dxa"/>
            <w:gridSpan w:val="6"/>
            <w:shd w:val="clear" w:color="auto" w:fill="0000FF"/>
          </w:tcPr>
          <w:p w:rsidR="00547E50" w:rsidRDefault="00547E50" w:rsidP="00547E50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5. Erste Hilfe</w:t>
            </w:r>
          </w:p>
        </w:tc>
      </w:tr>
      <w:tr w:rsidR="00547E50" w:rsidTr="003C2DDF">
        <w:trPr>
          <w:gridBefore w:val="1"/>
          <w:gridAfter w:val="1"/>
          <w:wBefore w:w="38" w:type="dxa"/>
          <w:wAfter w:w="88" w:type="dxa"/>
          <w:cantSplit/>
        </w:trPr>
        <w:tc>
          <w:tcPr>
            <w:tcW w:w="1063" w:type="dxa"/>
            <w:gridSpan w:val="2"/>
            <w:tcBorders>
              <w:bottom w:val="single" w:sz="4" w:space="0" w:color="auto"/>
            </w:tcBorders>
          </w:tcPr>
          <w:p w:rsidR="00547E50" w:rsidRDefault="00E27449" w:rsidP="00547E50">
            <w:pPr>
              <w:pStyle w:val="StandardBA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46990</wp:posOffset>
                  </wp:positionV>
                  <wp:extent cx="414655" cy="414655"/>
                  <wp:effectExtent l="19050" t="0" r="4445" b="0"/>
                  <wp:wrapNone/>
                  <wp:docPr id="54" name="Bild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49" w:type="dxa"/>
            <w:gridSpan w:val="4"/>
            <w:tcBorders>
              <w:bottom w:val="single" w:sz="4" w:space="0" w:color="auto"/>
            </w:tcBorders>
          </w:tcPr>
          <w:p w:rsidR="00547E50" w:rsidRPr="00BE4D6A" w:rsidRDefault="00547E50" w:rsidP="00547E50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</w:rPr>
            </w:pPr>
            <w:r w:rsidRPr="00BE4D6A">
              <w:rPr>
                <w:sz w:val="18"/>
                <w:szCs w:val="18"/>
              </w:rPr>
              <w:t>Ruhe bewahren</w:t>
            </w:r>
          </w:p>
          <w:p w:rsidR="00547E50" w:rsidRPr="000C514D" w:rsidRDefault="00547E50" w:rsidP="00BE4D6A">
            <w:pPr>
              <w:pStyle w:val="FormatvorlageRegeln"/>
              <w:tabs>
                <w:tab w:val="clear" w:pos="360"/>
              </w:tabs>
              <w:rPr>
                <w:b/>
                <w:sz w:val="18"/>
                <w:szCs w:val="18"/>
              </w:rPr>
            </w:pPr>
            <w:r w:rsidRPr="000C514D">
              <w:rPr>
                <w:b/>
                <w:sz w:val="18"/>
                <w:szCs w:val="18"/>
              </w:rPr>
              <w:t>Notruf: 112</w:t>
            </w:r>
          </w:p>
          <w:p w:rsidR="00547E50" w:rsidRPr="00BE4D6A" w:rsidRDefault="00547E50" w:rsidP="00547E50">
            <w:pPr>
              <w:pStyle w:val="FormatvorlageRegeln"/>
              <w:tabs>
                <w:tab w:val="clear" w:pos="360"/>
              </w:tabs>
              <w:rPr>
                <w:sz w:val="18"/>
                <w:szCs w:val="18"/>
              </w:rPr>
            </w:pPr>
            <w:r w:rsidRPr="00BE4D6A">
              <w:rPr>
                <w:sz w:val="18"/>
                <w:szCs w:val="18"/>
              </w:rPr>
              <w:t>Unfall melden</w:t>
            </w:r>
          </w:p>
          <w:p w:rsidR="003C2DDF" w:rsidRPr="003C2DDF" w:rsidRDefault="00547E50" w:rsidP="00547E50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 w:rsidRPr="00BE4D6A">
              <w:rPr>
                <w:sz w:val="18"/>
                <w:szCs w:val="18"/>
              </w:rPr>
              <w:t>Unfallstelle sichern, Erste-Hilfe-Maßnahme durchführen (Selbstschutz beachten)</w:t>
            </w:r>
            <w:r w:rsidR="003C2DDF">
              <w:rPr>
                <w:sz w:val="18"/>
                <w:szCs w:val="18"/>
              </w:rPr>
              <w:t>.</w:t>
            </w:r>
            <w:r w:rsidRPr="00BE4D6A">
              <w:rPr>
                <w:sz w:val="18"/>
                <w:szCs w:val="18"/>
              </w:rPr>
              <w:t xml:space="preserve"> </w:t>
            </w:r>
          </w:p>
          <w:p w:rsidR="00547E50" w:rsidRPr="007D3BEA" w:rsidRDefault="00547E50" w:rsidP="00547E50">
            <w:pPr>
              <w:pStyle w:val="FormatvorlageRegeln"/>
              <w:tabs>
                <w:tab w:val="clear" w:pos="360"/>
              </w:tabs>
              <w:rPr>
                <w:sz w:val="16"/>
                <w:szCs w:val="16"/>
              </w:rPr>
            </w:pPr>
            <w:r w:rsidRPr="00BE4D6A">
              <w:rPr>
                <w:sz w:val="18"/>
                <w:szCs w:val="18"/>
              </w:rPr>
              <w:t xml:space="preserve">Ersthelfer und </w:t>
            </w:r>
            <w:r w:rsidR="003C2DDF">
              <w:rPr>
                <w:sz w:val="18"/>
                <w:szCs w:val="18"/>
              </w:rPr>
              <w:t>vorgesetzte Person</w:t>
            </w:r>
            <w:r w:rsidRPr="00BE4D6A">
              <w:rPr>
                <w:sz w:val="18"/>
                <w:szCs w:val="18"/>
              </w:rPr>
              <w:t xml:space="preserve"> verständigen</w:t>
            </w:r>
            <w:r w:rsidR="003C2DDF">
              <w:rPr>
                <w:sz w:val="18"/>
                <w:szCs w:val="18"/>
              </w:rPr>
              <w:t>.</w:t>
            </w:r>
          </w:p>
        </w:tc>
      </w:tr>
      <w:tr w:rsidR="00547E50" w:rsidTr="003C2DDF">
        <w:trPr>
          <w:gridBefore w:val="1"/>
          <w:gridAfter w:val="1"/>
          <w:wBefore w:w="38" w:type="dxa"/>
          <w:wAfter w:w="88" w:type="dxa"/>
          <w:cantSplit/>
          <w:trHeight w:val="44"/>
        </w:trPr>
        <w:tc>
          <w:tcPr>
            <w:tcW w:w="10912" w:type="dxa"/>
            <w:gridSpan w:val="6"/>
            <w:shd w:val="clear" w:color="auto" w:fill="0000FF"/>
          </w:tcPr>
          <w:p w:rsidR="00547E50" w:rsidRDefault="00547E50" w:rsidP="00547E50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</w:p>
        </w:tc>
      </w:tr>
      <w:tr w:rsidR="00547E50" w:rsidTr="003C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2"/>
          <w:wAfter w:w="126" w:type="dxa"/>
          <w:cantSplit/>
        </w:trPr>
        <w:tc>
          <w:tcPr>
            <w:tcW w:w="10912" w:type="dxa"/>
            <w:gridSpan w:val="6"/>
          </w:tcPr>
          <w:p w:rsidR="00547E50" w:rsidRDefault="00547E50" w:rsidP="00547E50">
            <w:pPr>
              <w:pStyle w:val="StandardBA"/>
            </w:pPr>
          </w:p>
        </w:tc>
      </w:tr>
      <w:tr w:rsidR="003C2DDF" w:rsidTr="003C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2"/>
          <w:wBefore w:w="108" w:type="dxa"/>
          <w:trHeight w:val="1222"/>
        </w:trPr>
        <w:tc>
          <w:tcPr>
            <w:tcW w:w="5220" w:type="dxa"/>
            <w:gridSpan w:val="2"/>
          </w:tcPr>
          <w:p w:rsidR="003C2DDF" w:rsidRDefault="003C2DDF" w:rsidP="00CF7D0A">
            <w:pPr>
              <w:pStyle w:val="StandardBA"/>
              <w:ind w:left="142"/>
            </w:pPr>
            <w:bookmarkStart w:id="1" w:name="_Hlk45724558"/>
            <w:r>
              <w:t>Freigabedatum:</w:t>
            </w:r>
          </w:p>
          <w:p w:rsidR="003C2DDF" w:rsidRDefault="003C2DDF" w:rsidP="00CF7D0A">
            <w:pPr>
              <w:pStyle w:val="StandardBA"/>
              <w:ind w:left="142"/>
            </w:pPr>
            <w:r>
              <w:t>Nächster Überprüfungstermin dieser B</w:t>
            </w:r>
            <w:r>
              <w:t>e</w:t>
            </w:r>
            <w:r>
              <w:t>triebsanweisung:</w:t>
            </w:r>
          </w:p>
          <w:p w:rsidR="003C2DDF" w:rsidRDefault="003C2DDF" w:rsidP="00CF7D0A">
            <w:pPr>
              <w:pStyle w:val="StandardBA"/>
              <w:ind w:left="142"/>
            </w:pPr>
          </w:p>
        </w:tc>
        <w:tc>
          <w:tcPr>
            <w:tcW w:w="5710" w:type="dxa"/>
            <w:gridSpan w:val="4"/>
          </w:tcPr>
          <w:p w:rsidR="003C2DDF" w:rsidRDefault="003C2DDF" w:rsidP="00CF7D0A">
            <w:pPr>
              <w:pStyle w:val="StandardBA"/>
              <w:ind w:left="142"/>
            </w:pPr>
          </w:p>
          <w:p w:rsidR="003C2DDF" w:rsidRDefault="003C2DDF" w:rsidP="00CF7D0A">
            <w:pPr>
              <w:pStyle w:val="StandardBA"/>
              <w:ind w:left="142"/>
            </w:pPr>
          </w:p>
          <w:p w:rsidR="003C2DDF" w:rsidRDefault="003C2DDF" w:rsidP="00CF7D0A">
            <w:pPr>
              <w:pStyle w:val="StandardBA"/>
              <w:ind w:left="142"/>
            </w:pPr>
            <w:r>
              <w:t>Unterschrift:</w:t>
            </w:r>
            <w:r>
              <w:br/>
              <w:t>Geschäftsleitung/Vorgesetzte Person</w:t>
            </w:r>
          </w:p>
        </w:tc>
      </w:tr>
    </w:tbl>
    <w:p w:rsidR="00BE4D6A" w:rsidRPr="00BE4D6A" w:rsidRDefault="003C2DDF" w:rsidP="00BE4D6A">
      <w:pPr>
        <w:pStyle w:val="StandardBA"/>
        <w:ind w:left="142"/>
        <w:rPr>
          <w:b/>
          <w:sz w:val="22"/>
          <w:szCs w:val="18"/>
        </w:rPr>
      </w:pPr>
      <w:bookmarkStart w:id="2" w:name="_Hlk45724589"/>
      <w:bookmarkEnd w:id="1"/>
      <w:r w:rsidRPr="00DF5B23">
        <w:rPr>
          <w:b/>
          <w:i/>
          <w:color w:val="FF0000"/>
        </w:rPr>
        <w:t>Diese Musterbetriebsanweisung muss auf die Gegebenheiten des jeweiligen Betriebes a</w:t>
      </w:r>
      <w:r w:rsidRPr="00DF5B23">
        <w:rPr>
          <w:b/>
          <w:i/>
          <w:color w:val="FF0000"/>
        </w:rPr>
        <w:t>n</w:t>
      </w:r>
      <w:r w:rsidRPr="00DF5B23">
        <w:rPr>
          <w:b/>
          <w:i/>
          <w:color w:val="FF0000"/>
        </w:rPr>
        <w:t>geglichen werden!</w:t>
      </w:r>
      <w:bookmarkEnd w:id="2"/>
    </w:p>
    <w:sectPr w:rsidR="00BE4D6A" w:rsidRPr="00BE4D6A" w:rsidSect="004F4E6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67" w:right="567" w:bottom="794" w:left="567" w:header="227" w:footer="28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EDB" w:rsidRDefault="00613EDB">
      <w:r>
        <w:separator/>
      </w:r>
    </w:p>
  </w:endnote>
  <w:endnote w:type="continuationSeparator" w:id="0">
    <w:p w:rsidR="00613EDB" w:rsidRDefault="00613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E7" w:rsidRDefault="00937CE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68" w:rsidRPr="00392DD3" w:rsidRDefault="004F4E68" w:rsidP="004F4E68">
    <w:pPr>
      <w:pStyle w:val="Fuzeile"/>
      <w:jc w:val="right"/>
      <w:rPr>
        <w:color w:val="808080"/>
        <w:sz w:val="16"/>
        <w:szCs w:val="16"/>
      </w:rPr>
    </w:pPr>
    <w:bookmarkStart w:id="3" w:name="_Hlk45725266"/>
    <w:bookmarkStart w:id="4" w:name="_Hlk45725267"/>
    <w:r>
      <w:rPr>
        <w:color w:val="808080"/>
        <w:sz w:val="16"/>
        <w:szCs w:val="16"/>
      </w:rPr>
      <w:t>S</w:t>
    </w:r>
    <w:r w:rsidRPr="00392DD3">
      <w:rPr>
        <w:color w:val="808080"/>
        <w:sz w:val="16"/>
        <w:szCs w:val="16"/>
      </w:rPr>
      <w:t xml:space="preserve">tand des Musterdokumentes: </w:t>
    </w:r>
    <w:r w:rsidR="000D51A2">
      <w:rPr>
        <w:color w:val="808080"/>
        <w:sz w:val="16"/>
        <w:szCs w:val="16"/>
      </w:rPr>
      <w:t>31</w:t>
    </w:r>
    <w:bookmarkStart w:id="5" w:name="_GoBack"/>
    <w:bookmarkEnd w:id="5"/>
    <w:r w:rsidRPr="00392DD3">
      <w:rPr>
        <w:color w:val="808080"/>
        <w:sz w:val="16"/>
        <w:szCs w:val="16"/>
      </w:rPr>
      <w:t>.0</w:t>
    </w:r>
    <w:r w:rsidR="007D3BEA">
      <w:rPr>
        <w:color w:val="808080"/>
        <w:sz w:val="16"/>
        <w:szCs w:val="16"/>
      </w:rPr>
      <w:t>7</w:t>
    </w:r>
    <w:r w:rsidRPr="00392DD3">
      <w:rPr>
        <w:color w:val="808080"/>
        <w:sz w:val="16"/>
        <w:szCs w:val="16"/>
      </w:rPr>
      <w:t xml:space="preserve">.2020 </w:t>
    </w:r>
    <w:bookmarkEnd w:id="3"/>
    <w:bookmarkEnd w:id="4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E7" w:rsidRDefault="00937CE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EDB" w:rsidRDefault="00613EDB">
      <w:r>
        <w:separator/>
      </w:r>
    </w:p>
  </w:footnote>
  <w:footnote w:type="continuationSeparator" w:id="0">
    <w:p w:rsidR="00613EDB" w:rsidRDefault="00613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E7" w:rsidRDefault="00937CE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E7" w:rsidRDefault="00937CE7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E7" w:rsidRDefault="00937CE7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842080"/>
    <w:multiLevelType w:val="hybridMultilevel"/>
    <w:tmpl w:val="27BA5078"/>
    <w:lvl w:ilvl="0" w:tplc="A3CE933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19D8D6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447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2D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0891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F09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A8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304E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36A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E95075"/>
    <w:multiLevelType w:val="hybridMultilevel"/>
    <w:tmpl w:val="A49ED6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F74F85"/>
    <w:multiLevelType w:val="hybridMultilevel"/>
    <w:tmpl w:val="E752D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C6120"/>
    <w:multiLevelType w:val="singleLevel"/>
    <w:tmpl w:val="B880B098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5">
    <w:nsid w:val="263F04DE"/>
    <w:multiLevelType w:val="hybridMultilevel"/>
    <w:tmpl w:val="FBB01D46"/>
    <w:lvl w:ilvl="0" w:tplc="0AA0112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4886CB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8021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2D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BE0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880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164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7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422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C6C82"/>
    <w:multiLevelType w:val="hybridMultilevel"/>
    <w:tmpl w:val="0006485A"/>
    <w:lvl w:ilvl="0" w:tplc="E5E28CB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5D143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685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E7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E66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165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AF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C6A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00A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7C4685"/>
    <w:multiLevelType w:val="hybridMultilevel"/>
    <w:tmpl w:val="2828E876"/>
    <w:lvl w:ilvl="0" w:tplc="D178A3D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42426F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2C0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C3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C0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F6D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EA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4E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D6A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D638F"/>
    <w:multiLevelType w:val="hybridMultilevel"/>
    <w:tmpl w:val="C6902DC2"/>
    <w:lvl w:ilvl="0" w:tplc="5A90B74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9EBC0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9A9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847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0F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5A7B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4A7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4407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BCB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2A47E4"/>
    <w:multiLevelType w:val="singleLevel"/>
    <w:tmpl w:val="6B80ACBC"/>
    <w:lvl w:ilvl="0">
      <w:start w:val="1"/>
      <w:numFmt w:val="bullet"/>
      <w:pStyle w:val="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43759B"/>
    <w:multiLevelType w:val="hybridMultilevel"/>
    <w:tmpl w:val="5F802606"/>
    <w:lvl w:ilvl="0" w:tplc="BA666A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22CB0"/>
    <w:multiLevelType w:val="hybridMultilevel"/>
    <w:tmpl w:val="310AD05E"/>
    <w:lvl w:ilvl="0" w:tplc="3AD45D44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6FF4449C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978EC9C8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92A2C7CC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931863D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B2B43ADA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12EA04BC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50AD2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B1D858CA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61D09EF"/>
    <w:multiLevelType w:val="hybridMultilevel"/>
    <w:tmpl w:val="B2723DAE"/>
    <w:lvl w:ilvl="0" w:tplc="C95C572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454A84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D65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E6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C68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B43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6E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6A9D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2AC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4"/>
  </w:num>
  <w:num w:numId="5">
    <w:abstractNumId w:val="11"/>
  </w:num>
  <w:num w:numId="6">
    <w:abstractNumId w:val="6"/>
  </w:num>
  <w:num w:numId="7">
    <w:abstractNumId w:val="1"/>
  </w:num>
  <w:num w:numId="8">
    <w:abstractNumId w:val="12"/>
  </w:num>
  <w:num w:numId="9">
    <w:abstractNumId w:val="13"/>
  </w:num>
  <w:num w:numId="10">
    <w:abstractNumId w:val="4"/>
  </w:num>
  <w:num w:numId="11">
    <w:abstractNumId w:val="4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3"/>
  </w:num>
  <w:num w:numId="14">
    <w:abstractNumId w:val="10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9"/>
  </w:num>
  <w:num w:numId="24">
    <w:abstractNumId w:val="4"/>
  </w:num>
  <w:num w:numId="25">
    <w:abstractNumId w:val="4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C9B"/>
    <w:rsid w:val="00026EC8"/>
    <w:rsid w:val="00067F5C"/>
    <w:rsid w:val="000C514D"/>
    <w:rsid w:val="000D51A2"/>
    <w:rsid w:val="000E274B"/>
    <w:rsid w:val="002146E2"/>
    <w:rsid w:val="00297742"/>
    <w:rsid w:val="002A2E4C"/>
    <w:rsid w:val="00326B13"/>
    <w:rsid w:val="003C2DDF"/>
    <w:rsid w:val="003E6EB7"/>
    <w:rsid w:val="003E778A"/>
    <w:rsid w:val="0040561A"/>
    <w:rsid w:val="00426CB9"/>
    <w:rsid w:val="0044321F"/>
    <w:rsid w:val="00462C7F"/>
    <w:rsid w:val="00497B5C"/>
    <w:rsid w:val="004F4E68"/>
    <w:rsid w:val="00515716"/>
    <w:rsid w:val="00545C3D"/>
    <w:rsid w:val="00547E50"/>
    <w:rsid w:val="00613EDB"/>
    <w:rsid w:val="006F20F2"/>
    <w:rsid w:val="0074711F"/>
    <w:rsid w:val="0079167E"/>
    <w:rsid w:val="007970C9"/>
    <w:rsid w:val="007D3BEA"/>
    <w:rsid w:val="00835A4D"/>
    <w:rsid w:val="008B2F9C"/>
    <w:rsid w:val="008C451B"/>
    <w:rsid w:val="009116C2"/>
    <w:rsid w:val="00937CE7"/>
    <w:rsid w:val="00947FBB"/>
    <w:rsid w:val="00981A12"/>
    <w:rsid w:val="009E36FE"/>
    <w:rsid w:val="009E7C9B"/>
    <w:rsid w:val="009F3EE8"/>
    <w:rsid w:val="00B22CA2"/>
    <w:rsid w:val="00B31F94"/>
    <w:rsid w:val="00B476D8"/>
    <w:rsid w:val="00BD6086"/>
    <w:rsid w:val="00BE4D6A"/>
    <w:rsid w:val="00BF7461"/>
    <w:rsid w:val="00C77310"/>
    <w:rsid w:val="00CE43FA"/>
    <w:rsid w:val="00D81259"/>
    <w:rsid w:val="00DD0937"/>
    <w:rsid w:val="00DD46F9"/>
    <w:rsid w:val="00E27449"/>
    <w:rsid w:val="00E318D8"/>
    <w:rsid w:val="00F17C6E"/>
    <w:rsid w:val="00FC03ED"/>
    <w:rsid w:val="00FE199B"/>
    <w:rsid w:val="00FE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18D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318D8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E318D8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E318D8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E318D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318D8"/>
    <w:pPr>
      <w:keepNext/>
      <w:jc w:val="center"/>
      <w:outlineLvl w:val="4"/>
    </w:pPr>
    <w:rPr>
      <w:b/>
      <w:i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E318D8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E318D8"/>
    <w:rPr>
      <w:sz w:val="20"/>
    </w:rPr>
  </w:style>
  <w:style w:type="paragraph" w:styleId="Kopfzeile">
    <w:name w:val="header"/>
    <w:basedOn w:val="Standard"/>
    <w:rsid w:val="00E318D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318D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318D8"/>
  </w:style>
  <w:style w:type="paragraph" w:styleId="Textkrper">
    <w:name w:val="Body Text"/>
    <w:basedOn w:val="Standard"/>
    <w:rsid w:val="00E318D8"/>
    <w:rPr>
      <w:snapToGrid w:val="0"/>
      <w:sz w:val="20"/>
    </w:rPr>
  </w:style>
  <w:style w:type="paragraph" w:styleId="Funotentext">
    <w:name w:val="footnote text"/>
    <w:basedOn w:val="Standard"/>
    <w:semiHidden/>
    <w:rsid w:val="00E318D8"/>
    <w:rPr>
      <w:sz w:val="20"/>
    </w:rPr>
  </w:style>
  <w:style w:type="character" w:styleId="Funotenzeichen">
    <w:name w:val="footnote reference"/>
    <w:semiHidden/>
    <w:rsid w:val="00E318D8"/>
    <w:rPr>
      <w:vertAlign w:val="superscript"/>
    </w:rPr>
  </w:style>
  <w:style w:type="paragraph" w:styleId="Textkrper2">
    <w:name w:val="Body Text 2"/>
    <w:basedOn w:val="Standard"/>
    <w:rsid w:val="00E318D8"/>
    <w:pPr>
      <w:jc w:val="center"/>
    </w:pPr>
    <w:rPr>
      <w:b/>
    </w:rPr>
  </w:style>
  <w:style w:type="paragraph" w:customStyle="1" w:styleId="FormatvorlageAnwendungsbereich">
    <w:name w:val="Formatvorlage_Anwendungsbereich"/>
    <w:basedOn w:val="StandardBA"/>
    <w:rsid w:val="00E318D8"/>
    <w:rPr>
      <w:b/>
      <w:snapToGrid w:val="0"/>
    </w:rPr>
  </w:style>
  <w:style w:type="paragraph" w:customStyle="1" w:styleId="FormatvorlageRegeln">
    <w:name w:val="Formatvorlage_Regeln"/>
    <w:basedOn w:val="StandardBA"/>
    <w:rsid w:val="00E318D8"/>
    <w:pPr>
      <w:numPr>
        <w:numId w:val="11"/>
      </w:numPr>
    </w:pPr>
  </w:style>
  <w:style w:type="paragraph" w:customStyle="1" w:styleId="StandardBA">
    <w:name w:val="Standard_BA"/>
    <w:rsid w:val="00E318D8"/>
    <w:rPr>
      <w:rFonts w:ascii="Arial" w:hAnsi="Arial"/>
      <w:sz w:val="24"/>
    </w:rPr>
  </w:style>
  <w:style w:type="paragraph" w:customStyle="1" w:styleId="MitBullets">
    <w:name w:val="MitBullets"/>
    <w:basedOn w:val="Standard"/>
    <w:rsid w:val="00547E50"/>
    <w:pPr>
      <w:numPr>
        <w:numId w:val="23"/>
      </w:numPr>
      <w:tabs>
        <w:tab w:val="left" w:pos="170"/>
      </w:tabs>
      <w:overflowPunct/>
      <w:autoSpaceDE/>
      <w:autoSpaceDN/>
      <w:adjustRightInd/>
      <w:spacing w:before="60"/>
      <w:textAlignment w:val="auto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Blankoforlage Maschinen-Betriebsanweisung</vt:lpstr>
    </vt:vector>
  </TitlesOfParts>
  <Company>BGN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Blankoforlage Maschinen-Betriebsanweisung</dc:title>
  <dc:creator>BGN</dc:creator>
  <cp:lastModifiedBy>Elfi</cp:lastModifiedBy>
  <cp:revision>2</cp:revision>
  <cp:lastPrinted>2020-07-15T13:05:00Z</cp:lastPrinted>
  <dcterms:created xsi:type="dcterms:W3CDTF">2020-11-11T13:04:00Z</dcterms:created>
  <dcterms:modified xsi:type="dcterms:W3CDTF">2020-11-11T13:04:00Z</dcterms:modified>
</cp:coreProperties>
</file>