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A850" w14:textId="77777777" w:rsidR="00E407FB" w:rsidRDefault="00AD3E1C">
      <w:pPr>
        <w:spacing w:before="0"/>
        <w:rPr>
          <w:sz w:val="8"/>
        </w:rPr>
      </w:pPr>
      <w:r>
        <w:rPr>
          <w:sz w:val="8"/>
        </w:rPr>
        <w:pict w14:anchorId="3BC65754">
          <v:rect id="_x0000_s1026" style="position:absolute;margin-left:-5.5pt;margin-top:-23.95pt;width:513.7pt;height:772.5pt;z-index:251656192" o:allowincell="f" filled="f" strokecolor="red" strokeweight="6pt"/>
        </w:pict>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26"/>
        <w:gridCol w:w="7369"/>
        <w:gridCol w:w="228"/>
        <w:gridCol w:w="1191"/>
      </w:tblGrid>
      <w:tr w:rsidR="00E407FB" w14:paraId="02FE1CD5" w14:textId="77777777" w:rsidTr="001F5E51">
        <w:tc>
          <w:tcPr>
            <w:tcW w:w="1417" w:type="dxa"/>
            <w:gridSpan w:val="2"/>
            <w:tcBorders>
              <w:bottom w:val="nil"/>
            </w:tcBorders>
          </w:tcPr>
          <w:p w14:paraId="6301CBCB" w14:textId="77777777" w:rsidR="00E407FB" w:rsidRDefault="00E407FB">
            <w:pPr>
              <w:pStyle w:val="berschrift5"/>
            </w:pPr>
          </w:p>
        </w:tc>
        <w:tc>
          <w:tcPr>
            <w:tcW w:w="7369" w:type="dxa"/>
            <w:tcBorders>
              <w:bottom w:val="nil"/>
            </w:tcBorders>
          </w:tcPr>
          <w:p w14:paraId="56F41691" w14:textId="77777777" w:rsidR="00E407FB" w:rsidRDefault="00E407FB">
            <w:pPr>
              <w:spacing w:before="40" w:after="40"/>
              <w:jc w:val="center"/>
              <w:rPr>
                <w:b/>
                <w:color w:val="000000"/>
                <w:sz w:val="24"/>
              </w:rPr>
            </w:pPr>
            <w:r>
              <w:rPr>
                <w:b/>
                <w:color w:val="000000"/>
                <w:sz w:val="24"/>
              </w:rPr>
              <w:t>KULLANMA TALİMATI</w:t>
            </w:r>
          </w:p>
          <w:p w14:paraId="6D12A120" w14:textId="77777777" w:rsidR="00E407FB" w:rsidRDefault="00E407FB">
            <w:pPr>
              <w:spacing w:before="0" w:after="40"/>
              <w:jc w:val="center"/>
              <w:rPr>
                <w:color w:val="000000"/>
                <w:sz w:val="20"/>
              </w:rPr>
            </w:pPr>
            <w:r>
              <w:rPr>
                <w:color w:val="000000"/>
                <w:sz w:val="20"/>
              </w:rPr>
              <w:t>GefStoffV Yönetmeliği 14. md. gereğince</w:t>
            </w:r>
          </w:p>
          <w:p w14:paraId="7EBC2A67" w14:textId="77777777" w:rsidR="00E407FB" w:rsidRDefault="006753BD">
            <w:pPr>
              <w:shd w:val="pct10" w:color="auto" w:fill="FFFFFF"/>
              <w:spacing w:before="40" w:after="40"/>
              <w:jc w:val="center"/>
              <w:rPr>
                <w:b/>
                <w:color w:val="000000"/>
              </w:rPr>
            </w:pPr>
            <w:r>
              <w:rPr>
                <w:b/>
                <w:color w:val="000000"/>
              </w:rPr>
              <w:t>Geçerlilik A</w:t>
            </w:r>
            <w:r w:rsidR="00E407FB">
              <w:rPr>
                <w:b/>
                <w:color w:val="000000"/>
              </w:rPr>
              <w:t>lanı ve Faaliyetler</w:t>
            </w:r>
          </w:p>
          <w:p w14:paraId="13B3B346" w14:textId="77777777" w:rsidR="00E407FB" w:rsidRPr="000E1EF8" w:rsidRDefault="004976AF">
            <w:pPr>
              <w:shd w:val="pct10" w:color="auto" w:fill="FFFFFF"/>
              <w:spacing w:before="40" w:after="40"/>
              <w:jc w:val="center"/>
              <w:rPr>
                <w:color w:val="000000"/>
                <w:sz w:val="20"/>
              </w:rPr>
            </w:pPr>
            <w:r>
              <w:rPr>
                <w:color w:val="000000"/>
                <w:sz w:val="20"/>
              </w:rPr>
              <w:t>Un ile faaliyetler</w:t>
            </w:r>
          </w:p>
        </w:tc>
        <w:tc>
          <w:tcPr>
            <w:tcW w:w="1419" w:type="dxa"/>
            <w:gridSpan w:val="2"/>
            <w:tcBorders>
              <w:bottom w:val="nil"/>
            </w:tcBorders>
          </w:tcPr>
          <w:p w14:paraId="6FF12FA9" w14:textId="77777777" w:rsidR="00E407FB" w:rsidRDefault="00E407FB">
            <w:pPr>
              <w:spacing w:before="40" w:after="40"/>
              <w:jc w:val="center"/>
              <w:rPr>
                <w:b/>
                <w:sz w:val="20"/>
              </w:rPr>
            </w:pPr>
            <w:r>
              <w:rPr>
                <w:b/>
                <w:sz w:val="20"/>
              </w:rPr>
              <w:t>Sürüm 07/2023</w:t>
            </w:r>
          </w:p>
          <w:p w14:paraId="12BE5F2F" w14:textId="77777777" w:rsidR="00E407FB" w:rsidRDefault="00E407FB">
            <w:pPr>
              <w:spacing w:before="360"/>
              <w:jc w:val="center"/>
              <w:rPr>
                <w:sz w:val="16"/>
              </w:rPr>
            </w:pPr>
            <w:r>
              <w:rPr>
                <w:sz w:val="16"/>
              </w:rPr>
              <w:t>______________</w:t>
            </w:r>
          </w:p>
          <w:p w14:paraId="2C563A0F" w14:textId="77777777" w:rsidR="00E407FB" w:rsidRDefault="00E407FB">
            <w:pPr>
              <w:spacing w:before="0"/>
              <w:jc w:val="center"/>
              <w:rPr>
                <w:sz w:val="16"/>
              </w:rPr>
            </w:pPr>
            <w:r>
              <w:rPr>
                <w:sz w:val="16"/>
              </w:rPr>
              <w:t>Onay</w:t>
            </w:r>
          </w:p>
        </w:tc>
      </w:tr>
      <w:tr w:rsidR="00E407FB" w14:paraId="707A5714"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69A4C083" w14:textId="77777777" w:rsidR="00E407FB" w:rsidRDefault="00E407FB">
            <w:pPr>
              <w:spacing w:before="40" w:after="40"/>
              <w:jc w:val="center"/>
              <w:rPr>
                <w:b/>
                <w:color w:val="FFFFFF"/>
                <w:sz w:val="24"/>
              </w:rPr>
            </w:pPr>
            <w:r>
              <w:rPr>
                <w:b/>
                <w:color w:val="FFFFFF"/>
                <w:sz w:val="24"/>
              </w:rPr>
              <w:t>TEHLİKELİ MADDE TANIMLAMASI</w:t>
            </w:r>
          </w:p>
        </w:tc>
      </w:tr>
      <w:tr w:rsidR="00E407FB" w14:paraId="2A1EABBF" w14:textId="77777777" w:rsidTr="001F5E51">
        <w:tblPrEx>
          <w:tblBorders>
            <w:top w:val="single" w:sz="4" w:space="0" w:color="auto"/>
            <w:bottom w:val="single" w:sz="4" w:space="0" w:color="auto"/>
          </w:tblBorders>
        </w:tblPrEx>
        <w:tc>
          <w:tcPr>
            <w:tcW w:w="10205" w:type="dxa"/>
            <w:gridSpan w:val="5"/>
            <w:tcBorders>
              <w:top w:val="nil"/>
              <w:left w:val="nil"/>
              <w:bottom w:val="nil"/>
              <w:right w:val="nil"/>
            </w:tcBorders>
            <w:vAlign w:val="center"/>
          </w:tcPr>
          <w:p w14:paraId="206B83EB" w14:textId="77777777" w:rsidR="001F5E51" w:rsidRPr="000E1EF8" w:rsidRDefault="001F5E51">
            <w:pPr>
              <w:pStyle w:val="berschrift6"/>
              <w:rPr>
                <w:sz w:val="22"/>
                <w:szCs w:val="22"/>
              </w:rPr>
            </w:pPr>
            <w:r>
              <w:rPr>
                <w:sz w:val="22"/>
              </w:rPr>
              <w:t xml:space="preserve">Fırın işletmelerinde solunum yollarını hassaslaştırıcı maddeler </w:t>
            </w:r>
          </w:p>
          <w:p w14:paraId="57B08657" w14:textId="77777777" w:rsidR="00E407FB" w:rsidRPr="000E1EF8" w:rsidRDefault="001F5E51" w:rsidP="001F5E51">
            <w:pPr>
              <w:pStyle w:val="berschrift6"/>
              <w:rPr>
                <w:sz w:val="20"/>
              </w:rPr>
            </w:pPr>
            <w:r>
              <w:rPr>
                <w:b w:val="0"/>
                <w:sz w:val="20"/>
              </w:rPr>
              <w:t>(Un tozları, işlem maddesi tozları)</w:t>
            </w:r>
          </w:p>
        </w:tc>
      </w:tr>
      <w:tr w:rsidR="00E407FB" w14:paraId="69CF1901"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75AF86B1" w14:textId="77777777" w:rsidR="00E407FB" w:rsidRDefault="00E407FB">
            <w:pPr>
              <w:spacing w:before="40" w:after="40"/>
              <w:jc w:val="center"/>
              <w:rPr>
                <w:b/>
                <w:color w:val="FFFFFF"/>
                <w:sz w:val="24"/>
              </w:rPr>
            </w:pPr>
            <w:r>
              <w:rPr>
                <w:b/>
                <w:color w:val="FFFFFF"/>
                <w:sz w:val="24"/>
              </w:rPr>
              <w:t>İNSAN VE ÇEVRE İÇİN TEHLİKELER</w:t>
            </w:r>
          </w:p>
        </w:tc>
      </w:tr>
      <w:tr w:rsidR="001F5E51" w14:paraId="602A0FB4" w14:textId="77777777" w:rsidTr="008773A2">
        <w:tblPrEx>
          <w:tblBorders>
            <w:top w:val="single" w:sz="4" w:space="0" w:color="auto"/>
            <w:bottom w:val="single" w:sz="4" w:space="0" w:color="auto"/>
          </w:tblBorders>
        </w:tblPrEx>
        <w:trPr>
          <w:cantSplit/>
        </w:trPr>
        <w:tc>
          <w:tcPr>
            <w:tcW w:w="1191" w:type="dxa"/>
            <w:tcBorders>
              <w:top w:val="nil"/>
              <w:left w:val="nil"/>
              <w:bottom w:val="nil"/>
              <w:right w:val="nil"/>
            </w:tcBorders>
            <w:vAlign w:val="center"/>
          </w:tcPr>
          <w:p w14:paraId="48FF19FF" w14:textId="77777777" w:rsidR="001F5E51" w:rsidRDefault="001F5E51" w:rsidP="001F5E51">
            <w:pPr>
              <w:spacing w:before="20" w:after="20"/>
              <w:ind w:left="40"/>
              <w:jc w:val="center"/>
              <w:rPr>
                <w:sz w:val="8"/>
              </w:rPr>
            </w:pPr>
          </w:p>
        </w:tc>
        <w:tc>
          <w:tcPr>
            <w:tcW w:w="9014" w:type="dxa"/>
            <w:gridSpan w:val="4"/>
            <w:tcBorders>
              <w:top w:val="nil"/>
              <w:left w:val="nil"/>
              <w:bottom w:val="nil"/>
              <w:right w:val="nil"/>
            </w:tcBorders>
          </w:tcPr>
          <w:p w14:paraId="7D953548" w14:textId="77777777" w:rsidR="001F5E51" w:rsidRPr="000E1EF8" w:rsidRDefault="001F5E51" w:rsidP="006753BD">
            <w:pPr>
              <w:pStyle w:val="MitBullets"/>
              <w:numPr>
                <w:ilvl w:val="0"/>
                <w:numId w:val="0"/>
              </w:numPr>
              <w:rPr>
                <w:rFonts w:cs="Arial"/>
                <w:sz w:val="20"/>
              </w:rPr>
            </w:pPr>
            <w:r>
              <w:rPr>
                <w:sz w:val="20"/>
              </w:rPr>
              <w:t>Un tozları ve işlem maddesi tozları hassaslaşmaya ve alerjiye bağlı nezlenin tetiklenmesine ve astıma yol açabilir (meslek hastalığı no. 4301).</w:t>
            </w:r>
          </w:p>
        </w:tc>
      </w:tr>
      <w:tr w:rsidR="001F5E51" w14:paraId="22D541A4"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48A952AB" w14:textId="6FB3E1B2" w:rsidR="001F5E51" w:rsidRDefault="004762FF" w:rsidP="001F5E51">
            <w:pPr>
              <w:spacing w:before="40" w:after="40"/>
              <w:jc w:val="center"/>
              <w:rPr>
                <w:b/>
                <w:color w:val="FFFFFF"/>
                <w:sz w:val="24"/>
              </w:rPr>
            </w:pPr>
            <w:r>
              <w:rPr>
                <w:b/>
                <w:color w:val="FFFFFF"/>
                <w:sz w:val="28"/>
              </w:rPr>
              <w:t>EMNİYET TEDBİRLERİ VE DAVRANIŞ KURALLARI</w:t>
            </w:r>
          </w:p>
        </w:tc>
      </w:tr>
      <w:tr w:rsidR="001F5E51" w14:paraId="36724B0E" w14:textId="77777777">
        <w:tblPrEx>
          <w:tblBorders>
            <w:top w:val="single" w:sz="4" w:space="0" w:color="auto"/>
            <w:bottom w:val="single" w:sz="4" w:space="0" w:color="auto"/>
          </w:tblBorders>
        </w:tblPrEx>
        <w:tc>
          <w:tcPr>
            <w:tcW w:w="1191" w:type="dxa"/>
            <w:tcBorders>
              <w:top w:val="nil"/>
              <w:left w:val="nil"/>
              <w:bottom w:val="nil"/>
              <w:right w:val="nil"/>
            </w:tcBorders>
            <w:vAlign w:val="center"/>
          </w:tcPr>
          <w:p w14:paraId="6A43EA0C" w14:textId="77777777" w:rsidR="001F5E51" w:rsidRDefault="001F5E51" w:rsidP="001F5E51">
            <w:pPr>
              <w:spacing w:before="20" w:after="20"/>
              <w:jc w:val="center"/>
              <w:rPr>
                <w:sz w:val="8"/>
              </w:rPr>
            </w:pPr>
          </w:p>
        </w:tc>
        <w:tc>
          <w:tcPr>
            <w:tcW w:w="7823" w:type="dxa"/>
            <w:gridSpan w:val="3"/>
            <w:tcBorders>
              <w:top w:val="nil"/>
              <w:left w:val="nil"/>
              <w:bottom w:val="nil"/>
              <w:right w:val="nil"/>
            </w:tcBorders>
            <w:vAlign w:val="center"/>
          </w:tcPr>
          <w:p w14:paraId="4A76B469" w14:textId="77777777" w:rsidR="001F5E51" w:rsidRPr="000E1EF8" w:rsidRDefault="001F5E51" w:rsidP="001F5E51">
            <w:pPr>
              <w:pStyle w:val="MitBullets"/>
              <w:numPr>
                <w:ilvl w:val="0"/>
                <w:numId w:val="0"/>
              </w:numPr>
              <w:spacing w:before="20" w:after="20"/>
              <w:ind w:left="170" w:hanging="170"/>
              <w:rPr>
                <w:sz w:val="20"/>
              </w:rPr>
            </w:pPr>
            <w:r>
              <w:rPr>
                <w:sz w:val="20"/>
              </w:rPr>
              <w:t>Genel olarak solunum havasındaki hassaslaştırıcı tozlar önlenmelidir!</w:t>
            </w:r>
          </w:p>
          <w:p w14:paraId="46F4091E" w14:textId="77777777" w:rsidR="001F5E51" w:rsidRPr="000E1EF8" w:rsidRDefault="001F5E51" w:rsidP="001F5E51">
            <w:pPr>
              <w:pStyle w:val="MitBullets"/>
              <w:numPr>
                <w:ilvl w:val="0"/>
                <w:numId w:val="0"/>
              </w:numPr>
              <w:spacing w:before="20" w:after="20"/>
              <w:ind w:left="170" w:hanging="170"/>
              <w:rPr>
                <w:b/>
                <w:bCs/>
                <w:sz w:val="20"/>
              </w:rPr>
            </w:pPr>
            <w:r>
              <w:rPr>
                <w:b/>
                <w:sz w:val="20"/>
              </w:rPr>
              <w:t>Kullanım</w:t>
            </w:r>
          </w:p>
          <w:p w14:paraId="1B0EB019" w14:textId="77777777" w:rsidR="001F5E51" w:rsidRPr="000E1EF8" w:rsidRDefault="001F5E51" w:rsidP="001F5E51">
            <w:pPr>
              <w:pStyle w:val="MitBullets"/>
              <w:numPr>
                <w:ilvl w:val="0"/>
                <w:numId w:val="0"/>
              </w:numPr>
              <w:spacing w:before="20" w:after="20"/>
              <w:ind w:left="170" w:hanging="170"/>
              <w:rPr>
                <w:sz w:val="20"/>
              </w:rPr>
            </w:pPr>
            <w:r>
              <w:rPr>
                <w:sz w:val="20"/>
              </w:rPr>
              <w:t>Bunu gerçekleştirmek için:</w:t>
            </w:r>
          </w:p>
          <w:p w14:paraId="1D866DA6" w14:textId="77777777" w:rsidR="001F5E51" w:rsidRPr="000E1EF8" w:rsidRDefault="001F5E51" w:rsidP="001F5E51">
            <w:pPr>
              <w:pStyle w:val="MitBullets"/>
              <w:numPr>
                <w:ilvl w:val="0"/>
                <w:numId w:val="3"/>
              </w:numPr>
              <w:spacing w:before="20" w:after="20"/>
              <w:ind w:hanging="720"/>
              <w:rPr>
                <w:sz w:val="20"/>
              </w:rPr>
            </w:pPr>
            <w:r>
              <w:rPr>
                <w:sz w:val="20"/>
              </w:rPr>
              <w:t>Dolum işlemlerinde tozsuz çalışma pratiklerinin uygulanması</w:t>
            </w:r>
          </w:p>
          <w:p w14:paraId="4929467B" w14:textId="77777777" w:rsidR="001F5E51" w:rsidRPr="000E1EF8" w:rsidRDefault="001F5E51" w:rsidP="001F5E51">
            <w:pPr>
              <w:pStyle w:val="MitBullets"/>
              <w:numPr>
                <w:ilvl w:val="0"/>
                <w:numId w:val="4"/>
              </w:numPr>
              <w:spacing w:before="20" w:after="20"/>
              <w:rPr>
                <w:sz w:val="20"/>
              </w:rPr>
            </w:pPr>
            <w:r>
              <w:rPr>
                <w:sz w:val="20"/>
              </w:rPr>
              <w:t>Çuvallı ürünlerin kullanımı: Mümkün olduğunca çift yarık metodunu uygulayın. Çuvallar, ergonomik bakış açılarını göz önünde bulundurarak doldurulacak kapların içerisine olabildiğince derin olarak tutulmalı ve boşaltılmalıdır.</w:t>
            </w:r>
          </w:p>
          <w:p w14:paraId="4F81B9F8" w14:textId="77777777" w:rsidR="001F5E51" w:rsidRPr="000E1EF8" w:rsidRDefault="001F5E51" w:rsidP="001F5E51">
            <w:pPr>
              <w:pStyle w:val="MitBullets"/>
              <w:numPr>
                <w:ilvl w:val="0"/>
                <w:numId w:val="4"/>
              </w:numPr>
              <w:spacing w:before="20" w:after="20"/>
              <w:rPr>
                <w:sz w:val="20"/>
              </w:rPr>
            </w:pPr>
            <w:r>
              <w:rPr>
                <w:sz w:val="20"/>
              </w:rPr>
              <w:t>Silo baskülünden un alma: Doldurma hortumu mümkün olduğunca tabana kadar ulaşır veya hortum becerikli şekilde elle yönlendirilerek düşüş enerjisi azaltılır.</w:t>
            </w:r>
          </w:p>
          <w:p w14:paraId="3EC83E67" w14:textId="77777777" w:rsidR="001F5E51" w:rsidRPr="000E1EF8" w:rsidRDefault="001F5E51" w:rsidP="001F5E51">
            <w:pPr>
              <w:pStyle w:val="MitBullets"/>
              <w:numPr>
                <w:ilvl w:val="0"/>
                <w:numId w:val="4"/>
              </w:numPr>
              <w:spacing w:before="20" w:after="20"/>
              <w:rPr>
                <w:sz w:val="20"/>
              </w:rPr>
            </w:pPr>
            <w:r>
              <w:rPr>
                <w:sz w:val="20"/>
              </w:rPr>
              <w:t>Granüle, pastöz veya sıvı işlem maddelerinin kullanımı.</w:t>
            </w:r>
          </w:p>
          <w:p w14:paraId="230ED10F" w14:textId="77777777" w:rsidR="001F5E51" w:rsidRPr="000E1EF8" w:rsidRDefault="001F5E51" w:rsidP="001F5E51">
            <w:pPr>
              <w:pStyle w:val="MitBullets"/>
              <w:numPr>
                <w:ilvl w:val="0"/>
                <w:numId w:val="4"/>
              </w:numPr>
              <w:spacing w:before="20" w:after="20"/>
              <w:rPr>
                <w:sz w:val="20"/>
              </w:rPr>
            </w:pPr>
            <w:r>
              <w:rPr>
                <w:sz w:val="20"/>
              </w:rPr>
              <w:t>Yoğurma makinelerini</w:t>
            </w:r>
            <w:r w:rsidR="006753BD">
              <w:rPr>
                <w:sz w:val="20"/>
              </w:rPr>
              <w:t>n</w:t>
            </w:r>
            <w:r>
              <w:rPr>
                <w:sz w:val="20"/>
              </w:rPr>
              <w:t xml:space="preserve"> sıkıca kapanan bir kapakla kapatılması.</w:t>
            </w:r>
          </w:p>
          <w:p w14:paraId="0A76E58C" w14:textId="77777777" w:rsidR="001F5E51" w:rsidRPr="000E1EF8" w:rsidRDefault="001F5E51" w:rsidP="001F5E51">
            <w:pPr>
              <w:pStyle w:val="MitBullets"/>
              <w:numPr>
                <w:ilvl w:val="0"/>
                <w:numId w:val="3"/>
              </w:numPr>
              <w:spacing w:before="20" w:after="20"/>
              <w:ind w:hanging="720"/>
              <w:rPr>
                <w:sz w:val="20"/>
              </w:rPr>
            </w:pPr>
            <w:r>
              <w:rPr>
                <w:sz w:val="20"/>
              </w:rPr>
              <w:t>Hamur hazırlanırken tozsuz çalışma pratiklerinin uygulanması</w:t>
            </w:r>
          </w:p>
          <w:p w14:paraId="0E50EF13" w14:textId="77777777" w:rsidR="001F5E51" w:rsidRPr="000E1EF8" w:rsidRDefault="001F5E51" w:rsidP="001F5E51">
            <w:pPr>
              <w:pStyle w:val="MitBullets"/>
              <w:numPr>
                <w:ilvl w:val="0"/>
                <w:numId w:val="4"/>
              </w:numPr>
              <w:spacing w:before="20" w:after="20"/>
              <w:rPr>
                <w:sz w:val="20"/>
              </w:rPr>
            </w:pPr>
            <w:r>
              <w:rPr>
                <w:sz w:val="20"/>
              </w:rPr>
              <w:t>Ayırma ununu</w:t>
            </w:r>
            <w:r w:rsidR="00AF381E">
              <w:rPr>
                <w:sz w:val="20"/>
              </w:rPr>
              <w:t>n</w:t>
            </w:r>
            <w:r>
              <w:rPr>
                <w:sz w:val="20"/>
              </w:rPr>
              <w:t xml:space="preserve"> elle atılmasını önleyin, onun yerine dağıtarak yayın veya elekle tatbik edin.</w:t>
            </w:r>
          </w:p>
          <w:p w14:paraId="51F05CC1" w14:textId="77777777" w:rsidR="001F5E51" w:rsidRPr="000E1EF8" w:rsidRDefault="001F5E51" w:rsidP="001F5E51">
            <w:pPr>
              <w:pStyle w:val="MitBullets"/>
              <w:numPr>
                <w:ilvl w:val="0"/>
                <w:numId w:val="4"/>
              </w:numPr>
              <w:spacing w:before="20" w:after="20"/>
              <w:rPr>
                <w:sz w:val="20"/>
              </w:rPr>
            </w:pPr>
            <w:r>
              <w:rPr>
                <w:sz w:val="20"/>
              </w:rPr>
              <w:t>Tozsuz ayırma unları (örn. HT un, orta buğday harmanı,</w:t>
            </w:r>
            <w:r w:rsidR="00AF381E">
              <w:rPr>
                <w:sz w:val="20"/>
              </w:rPr>
              <w:t xml:space="preserve"> </w:t>
            </w:r>
            <w:r>
              <w:rPr>
                <w:sz w:val="20"/>
              </w:rPr>
              <w:t>durum buğdayı irmiği) veya ayırma yağlarının kullanımı.</w:t>
            </w:r>
          </w:p>
          <w:p w14:paraId="0D234271" w14:textId="77777777" w:rsidR="001F5E51" w:rsidRPr="000E1EF8" w:rsidRDefault="001F5E51" w:rsidP="001F5E51">
            <w:pPr>
              <w:pStyle w:val="MitBullets"/>
              <w:spacing w:before="20" w:after="20"/>
              <w:ind w:left="170" w:hanging="170"/>
              <w:rPr>
                <w:sz w:val="20"/>
              </w:rPr>
            </w:pPr>
            <w:r>
              <w:rPr>
                <w:sz w:val="20"/>
              </w:rPr>
              <w:t>Tozsuz temizleme yöntemlerinin uygulanması</w:t>
            </w:r>
          </w:p>
          <w:p w14:paraId="1CB892DD" w14:textId="77777777" w:rsidR="001F5E51" w:rsidRPr="000E1EF8" w:rsidRDefault="001F5E51" w:rsidP="001F5E51">
            <w:pPr>
              <w:pStyle w:val="MitBullets"/>
              <w:numPr>
                <w:ilvl w:val="0"/>
                <w:numId w:val="4"/>
              </w:numPr>
              <w:spacing w:before="20" w:after="20"/>
              <w:rPr>
                <w:sz w:val="20"/>
              </w:rPr>
            </w:pPr>
            <w:r>
              <w:rPr>
                <w:sz w:val="20"/>
              </w:rPr>
              <w:t>Kazıyıcılar, onaylı elektrikli süpürgeler, ıslak temizlik.</w:t>
            </w:r>
          </w:p>
          <w:p w14:paraId="6FE6E965" w14:textId="77777777" w:rsidR="001F5E51" w:rsidRPr="000E1EF8" w:rsidRDefault="001F5E51" w:rsidP="001F5E51">
            <w:pPr>
              <w:pStyle w:val="MitBullets"/>
              <w:numPr>
                <w:ilvl w:val="0"/>
                <w:numId w:val="0"/>
              </w:numPr>
              <w:spacing w:before="20" w:after="20"/>
              <w:rPr>
                <w:sz w:val="20"/>
              </w:rPr>
            </w:pPr>
            <w:r>
              <w:rPr>
                <w:sz w:val="20"/>
              </w:rPr>
              <w:t>Makinelerin ve zeminlerin basınçlı havayla temizlenmesi yasaktır!</w:t>
            </w:r>
          </w:p>
          <w:p w14:paraId="0894C1FA" w14:textId="77777777" w:rsidR="001F5E51" w:rsidRPr="000E1EF8" w:rsidRDefault="001F5E51" w:rsidP="001F5E51">
            <w:pPr>
              <w:pStyle w:val="MitBullets"/>
              <w:numPr>
                <w:ilvl w:val="0"/>
                <w:numId w:val="0"/>
              </w:numPr>
              <w:spacing w:before="20" w:after="20"/>
              <w:rPr>
                <w:b/>
                <w:bCs/>
                <w:sz w:val="20"/>
              </w:rPr>
            </w:pPr>
            <w:r>
              <w:rPr>
                <w:b/>
                <w:sz w:val="20"/>
              </w:rPr>
              <w:t>Depolama</w:t>
            </w:r>
          </w:p>
          <w:p w14:paraId="4DE25814" w14:textId="77777777" w:rsidR="001F5E51" w:rsidRPr="000E1EF8" w:rsidRDefault="001F5E51" w:rsidP="001F5E51">
            <w:pPr>
              <w:pStyle w:val="MitBullets"/>
              <w:numPr>
                <w:ilvl w:val="0"/>
                <w:numId w:val="0"/>
              </w:numPr>
              <w:spacing w:before="20" w:after="20"/>
              <w:ind w:left="170" w:hanging="170"/>
              <w:rPr>
                <w:sz w:val="20"/>
              </w:rPr>
            </w:pPr>
            <w:r>
              <w:rPr>
                <w:sz w:val="20"/>
              </w:rPr>
              <w:t>Kapları mümkün mertebede kapalı halde tutun.</w:t>
            </w:r>
          </w:p>
        </w:tc>
        <w:tc>
          <w:tcPr>
            <w:tcW w:w="1191" w:type="dxa"/>
            <w:tcBorders>
              <w:top w:val="nil"/>
              <w:left w:val="nil"/>
              <w:bottom w:val="nil"/>
              <w:right w:val="nil"/>
            </w:tcBorders>
            <w:vAlign w:val="center"/>
          </w:tcPr>
          <w:p w14:paraId="7F59E34F" w14:textId="77777777" w:rsidR="001F5E51" w:rsidRDefault="001F5E51" w:rsidP="001F5E51">
            <w:pPr>
              <w:spacing w:before="20" w:after="20"/>
              <w:ind w:left="-57"/>
              <w:jc w:val="center"/>
              <w:rPr>
                <w:sz w:val="8"/>
              </w:rPr>
            </w:pPr>
          </w:p>
        </w:tc>
      </w:tr>
      <w:tr w:rsidR="001F5E51" w14:paraId="3CFF6A45"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59B62D94" w14:textId="77777777" w:rsidR="001F5E51" w:rsidRDefault="001F5E51" w:rsidP="00037CC5">
            <w:pPr>
              <w:spacing w:before="40" w:after="40"/>
              <w:ind w:left="360"/>
              <w:jc w:val="center"/>
              <w:rPr>
                <w:b/>
                <w:color w:val="FFFFFF"/>
                <w:sz w:val="24"/>
              </w:rPr>
            </w:pPr>
            <w:r>
              <w:rPr>
                <w:b/>
                <w:color w:val="FFFFFF"/>
                <w:sz w:val="24"/>
              </w:rPr>
              <w:t>TEHLİKE DURUMUNDA DAVRANIŞ</w:t>
            </w:r>
          </w:p>
        </w:tc>
      </w:tr>
      <w:tr w:rsidR="001F5E51" w14:paraId="17D8A0CA" w14:textId="77777777">
        <w:tblPrEx>
          <w:tblBorders>
            <w:top w:val="single" w:sz="4" w:space="0" w:color="auto"/>
            <w:bottom w:val="single" w:sz="4" w:space="0" w:color="auto"/>
          </w:tblBorders>
        </w:tblPrEx>
        <w:trPr>
          <w:cantSplit/>
        </w:trPr>
        <w:tc>
          <w:tcPr>
            <w:tcW w:w="10205" w:type="dxa"/>
            <w:gridSpan w:val="5"/>
            <w:tcBorders>
              <w:top w:val="nil"/>
              <w:left w:val="nil"/>
              <w:bottom w:val="nil"/>
              <w:right w:val="nil"/>
            </w:tcBorders>
            <w:vAlign w:val="center"/>
          </w:tcPr>
          <w:p w14:paraId="2D9CBB4D" w14:textId="77777777" w:rsidR="001F5E51" w:rsidRDefault="00AD3E1C" w:rsidP="001F5E51">
            <w:pPr>
              <w:pStyle w:val="MitBullets"/>
              <w:numPr>
                <w:ilvl w:val="0"/>
                <w:numId w:val="0"/>
              </w:numPr>
              <w:spacing w:before="20" w:after="20"/>
              <w:ind w:left="1134"/>
            </w:pPr>
            <w:r>
              <w:pict w14:anchorId="4311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Ein Bild, das Zeichnung enthält.&#10;&#10;Automatisch generierte Beschreibung" style="position:absolute;left:0;text-align:left;margin-left:-.15pt;margin-top:7.65pt;width:52.35pt;height:52.35pt;z-index:251657216;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7" o:title="Ein Bild, das Zeichnung enthält"/>
                  <w10:wrap type="square" anchorx="margin" anchory="margin"/>
                </v:shape>
              </w:pict>
            </w:r>
            <w:r w:rsidR="006809B2">
              <w:t>Yoğun tozlu çalışmalar sırasında (örn. un silolarının temizlenmesi, hava emiş tertibatlarının temizliği) kişisel koruyucu donanım giyilmelidir. Bu işlemlerde en az FFP2 seviyesinden partikül filtreleyici yarı maskeler kullanılmalıdır. Bunun seçiminde olabildiğince düşük bir solunum direncine dikkat edilmeli (örn. soluk verme valfiyle destek).</w:t>
            </w:r>
          </w:p>
          <w:p w14:paraId="70CA3177" w14:textId="77777777" w:rsidR="001F5E51" w:rsidRDefault="001F5E51" w:rsidP="001F5E51">
            <w:pPr>
              <w:pStyle w:val="MitBullets"/>
              <w:numPr>
                <w:ilvl w:val="0"/>
                <w:numId w:val="0"/>
              </w:numPr>
              <w:spacing w:before="20" w:after="20"/>
              <w:ind w:left="1134"/>
            </w:pPr>
            <w:r>
              <w:t xml:space="preserve">Kaza telefonu: </w:t>
            </w:r>
            <w:r>
              <w:rPr>
                <w:b/>
                <w:color w:val="FF0000"/>
                <w:sz w:val="20"/>
              </w:rPr>
              <w:t>İşletme tarafından doldurulur</w:t>
            </w:r>
          </w:p>
        </w:tc>
      </w:tr>
      <w:tr w:rsidR="001F5E51" w14:paraId="609ECF4D"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6C9D10EA" w14:textId="77777777" w:rsidR="001F5E51" w:rsidRDefault="001F5E51" w:rsidP="001F5E51">
            <w:pPr>
              <w:spacing w:before="40" w:after="40"/>
              <w:jc w:val="center"/>
              <w:rPr>
                <w:b/>
                <w:color w:val="FFFFFF"/>
                <w:sz w:val="24"/>
              </w:rPr>
            </w:pPr>
            <w:r>
              <w:rPr>
                <w:b/>
                <w:color w:val="FFFFFF"/>
                <w:sz w:val="24"/>
              </w:rPr>
              <w:t>İLK YARDIM</w:t>
            </w:r>
          </w:p>
        </w:tc>
      </w:tr>
      <w:tr w:rsidR="001F5E51" w14:paraId="103DD499" w14:textId="77777777" w:rsidTr="001F5E51">
        <w:tblPrEx>
          <w:tblBorders>
            <w:top w:val="single" w:sz="4" w:space="0" w:color="auto"/>
            <w:bottom w:val="single" w:sz="4" w:space="0" w:color="auto"/>
          </w:tblBorders>
        </w:tblPrEx>
        <w:tc>
          <w:tcPr>
            <w:tcW w:w="1191" w:type="dxa"/>
            <w:tcBorders>
              <w:top w:val="nil"/>
              <w:left w:val="nil"/>
              <w:bottom w:val="nil"/>
              <w:right w:val="nil"/>
            </w:tcBorders>
            <w:vAlign w:val="center"/>
          </w:tcPr>
          <w:p w14:paraId="4783A533" w14:textId="77777777" w:rsidR="001F5E51" w:rsidRDefault="00AD3E1C" w:rsidP="001F5E51">
            <w:pPr>
              <w:spacing w:before="20" w:after="20"/>
              <w:ind w:left="40"/>
              <w:jc w:val="center"/>
              <w:rPr>
                <w:sz w:val="8"/>
              </w:rPr>
            </w:pPr>
            <w:r>
              <w:rPr>
                <w:sz w:val="8"/>
              </w:rPr>
              <w:pict w14:anchorId="0012D20E">
                <v:shape id="_x0000_i1025" type="#_x0000_t75" style="width:52.5pt;height:52.5pt" fillcolor="window">
                  <v:imagedata r:id="rId8" o:title="ERHI_008"/>
                </v:shape>
              </w:pict>
            </w:r>
          </w:p>
        </w:tc>
        <w:tc>
          <w:tcPr>
            <w:tcW w:w="9014" w:type="dxa"/>
            <w:gridSpan w:val="4"/>
            <w:tcBorders>
              <w:top w:val="nil"/>
              <w:left w:val="nil"/>
              <w:bottom w:val="nil"/>
              <w:right w:val="nil"/>
            </w:tcBorders>
            <w:vAlign w:val="center"/>
          </w:tcPr>
          <w:p w14:paraId="20656268" w14:textId="77777777" w:rsidR="000E1EF8" w:rsidRDefault="000E1EF8" w:rsidP="000E1EF8">
            <w:pPr>
              <w:pStyle w:val="MitBullets"/>
              <w:numPr>
                <w:ilvl w:val="0"/>
                <w:numId w:val="0"/>
              </w:numPr>
              <w:spacing w:before="20" w:after="20"/>
            </w:pPr>
            <w:r>
              <w:t>Solunum sıkıntısı varsa odayı terk edin</w:t>
            </w:r>
            <w:r w:rsidR="00006206">
              <w:t xml:space="preserve"> ve</w:t>
            </w:r>
            <w:r>
              <w:t xml:space="preserve"> diğer toz maruziyetini (ayrıca kirlenmiş iş kıyafeti tarafından) engelleyin, etkilenen kişiyi sakinleştirin ve gerekirse dar giysileri gevşetin veya çıkarın. Hekime başvurun. İleri derecede nefes darlığında kurtarma </w:t>
            </w:r>
            <w:r w:rsidR="00006206">
              <w:t>hizmetini/ nöbet</w:t>
            </w:r>
            <w:r>
              <w:t>çi doktoru çağırın.</w:t>
            </w:r>
          </w:p>
          <w:p w14:paraId="6C7CF131" w14:textId="77777777" w:rsidR="001F5E51" w:rsidRDefault="000E1EF8" w:rsidP="000E1EF8">
            <w:pPr>
              <w:pStyle w:val="MitBullets"/>
              <w:numPr>
                <w:ilvl w:val="0"/>
                <w:numId w:val="0"/>
              </w:numPr>
              <w:spacing w:before="20" w:after="20"/>
            </w:pPr>
            <w:r>
              <w:t xml:space="preserve">İlk yardım görevlisi: </w:t>
            </w:r>
            <w:r>
              <w:rPr>
                <w:b/>
                <w:color w:val="FF0000"/>
                <w:sz w:val="20"/>
              </w:rPr>
              <w:t>İşletme tarafından doldurulur</w:t>
            </w:r>
          </w:p>
        </w:tc>
      </w:tr>
      <w:tr w:rsidR="000E1EF8" w14:paraId="5301819A"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2F11A55C" w14:textId="77777777" w:rsidR="000E1EF8" w:rsidRDefault="000E1EF8" w:rsidP="000E1EF8">
            <w:pPr>
              <w:spacing w:before="40" w:after="40"/>
              <w:jc w:val="center"/>
              <w:rPr>
                <w:b/>
                <w:color w:val="FFFFFF"/>
                <w:sz w:val="24"/>
              </w:rPr>
            </w:pPr>
            <w:r>
              <w:rPr>
                <w:b/>
                <w:color w:val="FFFFFF"/>
                <w:sz w:val="24"/>
              </w:rPr>
              <w:t>NİZAMİ BERTARAF</w:t>
            </w:r>
          </w:p>
        </w:tc>
      </w:tr>
      <w:tr w:rsidR="001F5E51" w14:paraId="5308766B" w14:textId="77777777" w:rsidTr="001F5E51">
        <w:tblPrEx>
          <w:tblBorders>
            <w:top w:val="single" w:sz="4" w:space="0" w:color="auto"/>
            <w:bottom w:val="single" w:sz="4" w:space="0" w:color="auto"/>
          </w:tblBorders>
        </w:tblPrEx>
        <w:tc>
          <w:tcPr>
            <w:tcW w:w="1191" w:type="dxa"/>
            <w:tcBorders>
              <w:top w:val="nil"/>
              <w:left w:val="nil"/>
              <w:bottom w:val="nil"/>
              <w:right w:val="nil"/>
            </w:tcBorders>
            <w:vAlign w:val="center"/>
          </w:tcPr>
          <w:p w14:paraId="7BD5E036" w14:textId="77777777" w:rsidR="001F5E51" w:rsidRDefault="001F5E51" w:rsidP="001F5E51">
            <w:pPr>
              <w:spacing w:before="20" w:after="20"/>
              <w:ind w:left="40"/>
              <w:jc w:val="center"/>
              <w:rPr>
                <w:sz w:val="8"/>
              </w:rPr>
            </w:pPr>
            <w:bookmarkStart w:id="0" w:name="Temp"/>
            <w:bookmarkEnd w:id="0"/>
          </w:p>
        </w:tc>
        <w:tc>
          <w:tcPr>
            <w:tcW w:w="9014" w:type="dxa"/>
            <w:gridSpan w:val="4"/>
            <w:tcBorders>
              <w:top w:val="nil"/>
              <w:left w:val="nil"/>
              <w:bottom w:val="nil"/>
              <w:right w:val="nil"/>
            </w:tcBorders>
            <w:vAlign w:val="center"/>
          </w:tcPr>
          <w:p w14:paraId="57076DB4" w14:textId="77777777" w:rsidR="001F5E51" w:rsidRDefault="000E1EF8" w:rsidP="000E1EF8">
            <w:pPr>
              <w:pStyle w:val="MitBullets"/>
              <w:numPr>
                <w:ilvl w:val="0"/>
                <w:numId w:val="0"/>
              </w:numPr>
              <w:spacing w:before="20" w:after="20"/>
            </w:pPr>
            <w:r>
              <w:t>Un artıkları, boş paketler ve temizlik kalıntıları toz oluşturmayacak bir şekilde işlemden geçirilmelidir.</w:t>
            </w:r>
          </w:p>
        </w:tc>
      </w:tr>
    </w:tbl>
    <w:p w14:paraId="06B3D385" w14:textId="77777777" w:rsidR="000E1EF8" w:rsidRDefault="00AD3E1C" w:rsidP="000E1EF8">
      <w:pPr>
        <w:spacing w:before="0"/>
        <w:rPr>
          <w:sz w:val="8"/>
        </w:rPr>
      </w:pPr>
      <w:r>
        <w:rPr>
          <w:b/>
          <w:color w:val="FFFFFF"/>
          <w:sz w:val="24"/>
        </w:rPr>
        <w:pict w14:anchorId="6D1106E6">
          <v:shapetype id="_x0000_t202" coordsize="21600,21600" o:spt="202" path="m,l,21600r21600,l21600,xe">
            <v:stroke joinstyle="miter"/>
            <v:path gradientshapeok="t" o:connecttype="rect"/>
          </v:shapetype>
          <v:shape id="_x0000_s1029" type="#_x0000_t202" style="position:absolute;margin-left:11.5pt;margin-top:18.75pt;width:475.1pt;height:42.8pt;z-index:251659264;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9">
              <w:txbxContent>
                <w:tbl>
                  <w:tblPr>
                    <w:tblW w:w="11038" w:type="dxa"/>
                    <w:tblInd w:w="-38" w:type="dxa"/>
                    <w:tblLayout w:type="fixed"/>
                    <w:tblCellMar>
                      <w:left w:w="70" w:type="dxa"/>
                      <w:right w:w="70" w:type="dxa"/>
                    </w:tblCellMar>
                    <w:tblLook w:val="00A0" w:firstRow="1" w:lastRow="0" w:firstColumn="1" w:lastColumn="0" w:noHBand="0" w:noVBand="0"/>
                  </w:tblPr>
                  <w:tblGrid>
                    <w:gridCol w:w="5272"/>
                    <w:gridCol w:w="5766"/>
                  </w:tblGrid>
                  <w:tr w:rsidR="00AE233B" w14:paraId="51E1880F" w14:textId="77777777" w:rsidTr="00CF7D0A">
                    <w:trPr>
                      <w:trHeight w:val="1222"/>
                    </w:trPr>
                    <w:tc>
                      <w:tcPr>
                        <w:tcW w:w="5220" w:type="dxa"/>
                      </w:tcPr>
                      <w:p w14:paraId="33DB2E80" w14:textId="77777777" w:rsidR="00AE233B" w:rsidRPr="00D35BC0" w:rsidRDefault="00AE233B" w:rsidP="00D35BC0">
                        <w:pPr>
                          <w:pStyle w:val="StandardBA"/>
                          <w:ind w:left="142"/>
                          <w:rPr>
                            <w:sz w:val="20"/>
                            <w:szCs w:val="16"/>
                          </w:rPr>
                        </w:pPr>
                        <w:r>
                          <w:rPr>
                            <w:sz w:val="20"/>
                          </w:rPr>
                          <w:t>Onay tarihi:</w:t>
                        </w:r>
                      </w:p>
                      <w:p w14:paraId="7A93BA5D" w14:textId="77777777" w:rsidR="00AE233B" w:rsidRPr="00D35BC0" w:rsidRDefault="00AE233B" w:rsidP="00D35BC0">
                        <w:pPr>
                          <w:pStyle w:val="StandardBA"/>
                          <w:ind w:left="142"/>
                          <w:rPr>
                            <w:sz w:val="20"/>
                            <w:szCs w:val="16"/>
                          </w:rPr>
                        </w:pPr>
                        <w:r>
                          <w:rPr>
                            <w:sz w:val="20"/>
                          </w:rPr>
                          <w:t xml:space="preserve">Bu kullanma talimatlarının sonraki </w:t>
                        </w:r>
                        <w:r>
                          <w:rPr>
                            <w:sz w:val="20"/>
                          </w:rPr>
                          <w:br/>
                          <w:t>kontrol tarihi:</w:t>
                        </w:r>
                      </w:p>
                      <w:p w14:paraId="10618823" w14:textId="77777777" w:rsidR="00AE233B" w:rsidRPr="00D35BC0" w:rsidRDefault="00AE233B" w:rsidP="00D35BC0">
                        <w:pPr>
                          <w:pStyle w:val="StandardBA"/>
                          <w:ind w:left="142"/>
                          <w:rPr>
                            <w:sz w:val="20"/>
                            <w:szCs w:val="16"/>
                          </w:rPr>
                        </w:pPr>
                      </w:p>
                    </w:tc>
                    <w:tc>
                      <w:tcPr>
                        <w:tcW w:w="5710" w:type="dxa"/>
                      </w:tcPr>
                      <w:p w14:paraId="08B04E0E" w14:textId="77777777" w:rsidR="00AE233B" w:rsidRPr="00D35BC0" w:rsidRDefault="00AE233B" w:rsidP="00D35BC0">
                        <w:pPr>
                          <w:pStyle w:val="StandardBA"/>
                          <w:ind w:left="142"/>
                          <w:rPr>
                            <w:sz w:val="20"/>
                            <w:szCs w:val="16"/>
                          </w:rPr>
                        </w:pPr>
                      </w:p>
                      <w:p w14:paraId="6EAF306C" w14:textId="77777777" w:rsidR="00AE233B" w:rsidRPr="00D35BC0" w:rsidRDefault="00AE233B" w:rsidP="00D35BC0">
                        <w:pPr>
                          <w:pStyle w:val="StandardBA"/>
                          <w:ind w:left="142"/>
                          <w:rPr>
                            <w:sz w:val="20"/>
                            <w:szCs w:val="16"/>
                          </w:rPr>
                        </w:pPr>
                        <w:r>
                          <w:rPr>
                            <w:sz w:val="20"/>
                          </w:rPr>
                          <w:t>İmza:</w:t>
                        </w:r>
                        <w:r>
                          <w:rPr>
                            <w:sz w:val="20"/>
                          </w:rPr>
                          <w:br/>
                          <w:t>İşletme İdaresi/Amir</w:t>
                        </w:r>
                      </w:p>
                    </w:tc>
                  </w:tr>
                </w:tbl>
                <w:p w14:paraId="542D85C8" w14:textId="77777777" w:rsidR="00AE233B" w:rsidRDefault="00AE233B" w:rsidP="00AE233B"/>
              </w:txbxContent>
            </v:textbox>
            <w10:wrap type="square"/>
          </v:shape>
        </w:pict>
      </w:r>
      <w:r>
        <w:rPr>
          <w:b/>
          <w:color w:val="FFFFFF"/>
          <w:sz w:val="24"/>
        </w:rPr>
        <w:pict w14:anchorId="41429F04">
          <v:rect id="_x0000_s1028" style="position:absolute;margin-left:-7.6pt;margin-top:3.4pt;width:512.2pt;height:6.35pt;z-index:251658240;mso-position-horizontal-relative:text;mso-position-vertical-relative:text" fillcolor="red" stroked="f"/>
        </w:pict>
      </w:r>
    </w:p>
    <w:sectPr w:rsidR="000E1EF8" w:rsidSect="00AD3E1C">
      <w:footerReference w:type="default" r:id="rId9"/>
      <w:pgSz w:w="11906" w:h="16838" w:code="9"/>
      <w:pgMar w:top="79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6AB0" w14:textId="77777777" w:rsidR="00AD3E1C" w:rsidRDefault="00AD3E1C" w:rsidP="00AD3E1C">
      <w:pPr>
        <w:spacing w:before="0"/>
      </w:pPr>
      <w:r>
        <w:separator/>
      </w:r>
    </w:p>
  </w:endnote>
  <w:endnote w:type="continuationSeparator" w:id="0">
    <w:p w14:paraId="627B282A" w14:textId="77777777" w:rsidR="00AD3E1C" w:rsidRDefault="00AD3E1C" w:rsidP="00AD3E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A2C2" w14:textId="77777777" w:rsidR="00AD3E1C" w:rsidRDefault="00AD3E1C" w:rsidP="00AD3E1C">
    <w:pPr>
      <w:pStyle w:val="Fuzeile"/>
      <w:jc w:val="right"/>
      <w:rPr>
        <w:sz w:val="18"/>
        <w:szCs w:val="18"/>
      </w:rPr>
    </w:pPr>
  </w:p>
  <w:p w14:paraId="7BA143E4" w14:textId="1482D800" w:rsidR="00AD3E1C" w:rsidRPr="00AD3E1C" w:rsidRDefault="00AD3E1C" w:rsidP="00AD3E1C">
    <w:pPr>
      <w:pStyle w:val="Fuzeile"/>
      <w:jc w:val="right"/>
      <w:rPr>
        <w:sz w:val="18"/>
        <w:szCs w:val="18"/>
      </w:rPr>
    </w:pPr>
    <w:r w:rsidRPr="00AD3E1C">
      <w:rPr>
        <w:sz w:val="18"/>
        <w:szCs w:val="18"/>
      </w:rPr>
      <w:t>Mehlstaub türkisch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E107" w14:textId="77777777" w:rsidR="00AD3E1C" w:rsidRDefault="00AD3E1C" w:rsidP="00AD3E1C">
      <w:pPr>
        <w:spacing w:before="0"/>
      </w:pPr>
      <w:r>
        <w:separator/>
      </w:r>
    </w:p>
  </w:footnote>
  <w:footnote w:type="continuationSeparator" w:id="0">
    <w:p w14:paraId="6CCD3E27" w14:textId="77777777" w:rsidR="00AD3E1C" w:rsidRDefault="00AD3E1C" w:rsidP="00AD3E1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D14"/>
    <w:multiLevelType w:val="singleLevel"/>
    <w:tmpl w:val="05F86E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D7E3B"/>
    <w:multiLevelType w:val="singleLevel"/>
    <w:tmpl w:val="6B80ACBC"/>
    <w:lvl w:ilvl="0">
      <w:start w:val="1"/>
      <w:numFmt w:val="bullet"/>
      <w:pStyle w:val="MitBullets"/>
      <w:lvlText w:val=""/>
      <w:lvlJc w:val="left"/>
      <w:pPr>
        <w:tabs>
          <w:tab w:val="num" w:pos="360"/>
        </w:tabs>
        <w:ind w:left="360" w:hanging="360"/>
      </w:pPr>
      <w:rPr>
        <w:rFonts w:ascii="Symbol" w:hAnsi="Symbol" w:hint="default"/>
      </w:rPr>
    </w:lvl>
  </w:abstractNum>
  <w:abstractNum w:abstractNumId="2" w15:restartNumberingAfterBreak="0">
    <w:nsid w:val="36965391"/>
    <w:multiLevelType w:val="hybridMultilevel"/>
    <w:tmpl w:val="363E3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D243F"/>
    <w:multiLevelType w:val="hybridMultilevel"/>
    <w:tmpl w:val="DDFEDDC8"/>
    <w:lvl w:ilvl="0" w:tplc="2C9CA7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0089849">
    <w:abstractNumId w:val="0"/>
  </w:num>
  <w:num w:numId="2" w16cid:durableId="1902061320">
    <w:abstractNumId w:val="1"/>
  </w:num>
  <w:num w:numId="3" w16cid:durableId="1017537267">
    <w:abstractNumId w:val="2"/>
  </w:num>
  <w:num w:numId="4" w16cid:durableId="1453596540">
    <w:abstractNumId w:val="3"/>
  </w:num>
  <w:num w:numId="5" w16cid:durableId="690841458">
    <w:abstractNumId w:val="1"/>
  </w:num>
  <w:num w:numId="6" w16cid:durableId="66774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2C57"/>
    <w:rsid w:val="00006206"/>
    <w:rsid w:val="00037CC5"/>
    <w:rsid w:val="000E1EF8"/>
    <w:rsid w:val="001D167F"/>
    <w:rsid w:val="001E6286"/>
    <w:rsid w:val="001F5E51"/>
    <w:rsid w:val="00342C57"/>
    <w:rsid w:val="003766EF"/>
    <w:rsid w:val="003F79DD"/>
    <w:rsid w:val="004762FF"/>
    <w:rsid w:val="004976AF"/>
    <w:rsid w:val="004D21E5"/>
    <w:rsid w:val="00581C91"/>
    <w:rsid w:val="006753BD"/>
    <w:rsid w:val="006809B2"/>
    <w:rsid w:val="00694FF0"/>
    <w:rsid w:val="00AD3E1C"/>
    <w:rsid w:val="00AE233B"/>
    <w:rsid w:val="00AF381E"/>
    <w:rsid w:val="00B63B78"/>
    <w:rsid w:val="00B70259"/>
    <w:rsid w:val="00CF1201"/>
    <w:rsid w:val="00D67E35"/>
    <w:rsid w:val="00E407FB"/>
    <w:rsid w:val="00F33886"/>
    <w:rsid w:val="00F37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4FC1F"/>
  <w15:docId w15:val="{9F2D6D39-E124-4C38-A0DB-2E9FC3B9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66EF"/>
    <w:pPr>
      <w:spacing w:before="60"/>
    </w:pPr>
    <w:rPr>
      <w:rFonts w:ascii="Arial" w:hAnsi="Arial"/>
      <w:sz w:val="22"/>
    </w:rPr>
  </w:style>
  <w:style w:type="paragraph" w:styleId="berschrift1">
    <w:name w:val="heading 1"/>
    <w:basedOn w:val="Standard"/>
    <w:next w:val="Standard"/>
    <w:qFormat/>
    <w:rsid w:val="003766EF"/>
    <w:pPr>
      <w:keepNext/>
      <w:jc w:val="right"/>
      <w:outlineLvl w:val="0"/>
    </w:pPr>
    <w:rPr>
      <w:b/>
      <w:color w:val="FFFFFF"/>
    </w:rPr>
  </w:style>
  <w:style w:type="paragraph" w:styleId="berschrift2">
    <w:name w:val="heading 2"/>
    <w:basedOn w:val="Standard"/>
    <w:next w:val="Standard"/>
    <w:qFormat/>
    <w:rsid w:val="003766EF"/>
    <w:pPr>
      <w:keepNext/>
      <w:jc w:val="center"/>
      <w:outlineLvl w:val="1"/>
    </w:pPr>
    <w:rPr>
      <w:b/>
      <w:sz w:val="24"/>
    </w:rPr>
  </w:style>
  <w:style w:type="paragraph" w:styleId="berschrift3">
    <w:name w:val="heading 3"/>
    <w:basedOn w:val="Standard"/>
    <w:next w:val="Standard"/>
    <w:qFormat/>
    <w:rsid w:val="003766EF"/>
    <w:pPr>
      <w:keepNext/>
      <w:spacing w:after="40"/>
      <w:jc w:val="center"/>
      <w:outlineLvl w:val="2"/>
    </w:pPr>
    <w:rPr>
      <w:b/>
      <w:color w:val="FFFFFF"/>
      <w:sz w:val="24"/>
    </w:rPr>
  </w:style>
  <w:style w:type="paragraph" w:styleId="berschrift4">
    <w:name w:val="heading 4"/>
    <w:basedOn w:val="Standard"/>
    <w:next w:val="Standard"/>
    <w:qFormat/>
    <w:rsid w:val="003766EF"/>
    <w:pPr>
      <w:keepNext/>
      <w:jc w:val="right"/>
      <w:outlineLvl w:val="3"/>
    </w:pPr>
    <w:rPr>
      <w:b/>
      <w:sz w:val="24"/>
    </w:rPr>
  </w:style>
  <w:style w:type="paragraph" w:styleId="berschrift5">
    <w:name w:val="heading 5"/>
    <w:basedOn w:val="Standard"/>
    <w:next w:val="Standard"/>
    <w:qFormat/>
    <w:rsid w:val="003766EF"/>
    <w:pPr>
      <w:keepNext/>
      <w:spacing w:before="300" w:after="40"/>
      <w:jc w:val="center"/>
      <w:outlineLvl w:val="4"/>
    </w:pPr>
    <w:rPr>
      <w:b/>
    </w:rPr>
  </w:style>
  <w:style w:type="paragraph" w:styleId="berschrift6">
    <w:name w:val="heading 6"/>
    <w:basedOn w:val="Standard"/>
    <w:next w:val="Standard"/>
    <w:qFormat/>
    <w:rsid w:val="003766EF"/>
    <w:pPr>
      <w:keepNext/>
      <w:spacing w:after="20"/>
      <w:jc w:val="center"/>
      <w:outlineLvl w:val="5"/>
    </w:pPr>
    <w:rPr>
      <w:b/>
      <w:sz w:val="28"/>
    </w:rPr>
  </w:style>
  <w:style w:type="paragraph" w:styleId="berschrift7">
    <w:name w:val="heading 7"/>
    <w:basedOn w:val="Standard"/>
    <w:next w:val="Standard"/>
    <w:qFormat/>
    <w:rsid w:val="003766EF"/>
    <w:pPr>
      <w:keepNext/>
      <w:tabs>
        <w:tab w:val="left" w:pos="3345"/>
      </w:tabs>
      <w:spacing w:before="20" w:after="20"/>
      <w:outlineLvl w:val="6"/>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A">
    <w:name w:val="Standard_BA"/>
    <w:rsid w:val="00AE233B"/>
    <w:rPr>
      <w:rFonts w:ascii="Arial" w:hAnsi="Arial"/>
      <w:sz w:val="24"/>
    </w:rPr>
  </w:style>
  <w:style w:type="paragraph" w:customStyle="1" w:styleId="MitBullets">
    <w:name w:val="MitBullets"/>
    <w:basedOn w:val="Standard"/>
    <w:rsid w:val="003766EF"/>
    <w:pPr>
      <w:numPr>
        <w:numId w:val="2"/>
      </w:numPr>
      <w:tabs>
        <w:tab w:val="left" w:pos="170"/>
      </w:tabs>
    </w:pPr>
  </w:style>
  <w:style w:type="paragraph" w:customStyle="1" w:styleId="TitelNormal">
    <w:name w:val="TitelNormal"/>
    <w:basedOn w:val="Standard"/>
    <w:rsid w:val="003766EF"/>
    <w:pPr>
      <w:spacing w:before="40" w:after="40"/>
      <w:jc w:val="center"/>
    </w:pPr>
    <w:rPr>
      <w:b/>
      <w:color w:val="FFFFFF"/>
      <w:sz w:val="24"/>
    </w:rPr>
  </w:style>
  <w:style w:type="paragraph" w:customStyle="1" w:styleId="TitelNotruf">
    <w:name w:val="TitelNotruf"/>
    <w:basedOn w:val="Standard"/>
    <w:rsid w:val="003766EF"/>
    <w:pPr>
      <w:shd w:val="clear" w:color="auto" w:fill="FFFFFF"/>
      <w:spacing w:before="40"/>
      <w:jc w:val="center"/>
    </w:pPr>
    <w:rPr>
      <w:b/>
      <w:color w:val="000000"/>
      <w:sz w:val="24"/>
    </w:rPr>
  </w:style>
  <w:style w:type="paragraph" w:styleId="Kopfzeile">
    <w:name w:val="header"/>
    <w:basedOn w:val="Standard"/>
    <w:link w:val="KopfzeileZchn"/>
    <w:rsid w:val="00AD3E1C"/>
    <w:pPr>
      <w:tabs>
        <w:tab w:val="center" w:pos="4536"/>
        <w:tab w:val="right" w:pos="9072"/>
      </w:tabs>
    </w:pPr>
  </w:style>
  <w:style w:type="character" w:customStyle="1" w:styleId="KopfzeileZchn">
    <w:name w:val="Kopfzeile Zchn"/>
    <w:basedOn w:val="Absatz-Standardschriftart"/>
    <w:link w:val="Kopfzeile"/>
    <w:rsid w:val="00AD3E1C"/>
    <w:rPr>
      <w:rFonts w:ascii="Arial" w:hAnsi="Arial"/>
      <w:sz w:val="22"/>
    </w:rPr>
  </w:style>
  <w:style w:type="paragraph" w:styleId="Fuzeile">
    <w:name w:val="footer"/>
    <w:basedOn w:val="Standard"/>
    <w:link w:val="FuzeileZchn"/>
    <w:rsid w:val="00AD3E1C"/>
    <w:pPr>
      <w:tabs>
        <w:tab w:val="center" w:pos="4536"/>
        <w:tab w:val="right" w:pos="9072"/>
      </w:tabs>
    </w:pPr>
  </w:style>
  <w:style w:type="character" w:customStyle="1" w:styleId="FuzeileZchn">
    <w:name w:val="Fußzeile Zchn"/>
    <w:basedOn w:val="Absatz-Standardschriftart"/>
    <w:link w:val="Fuzeile"/>
    <w:rsid w:val="00AD3E1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etran3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Betran32.Dot</Template>
  <TotalTime>0</TotalTime>
  <Pages>1</Pages>
  <Words>351</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Mann's EDV Service</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User</dc:creator>
  <cp:keywords>-</cp:keywords>
  <cp:lastModifiedBy>Hannig, Manfred</cp:lastModifiedBy>
  <cp:revision>2</cp:revision>
  <cp:lastPrinted>1999-07-15T11:13:00Z</cp:lastPrinted>
  <dcterms:created xsi:type="dcterms:W3CDTF">2024-03-11T12:23:00Z</dcterms:created>
  <dcterms:modified xsi:type="dcterms:W3CDTF">2024-03-11T12:23:00Z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2024-03-11T12:23:19Z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2a3305d5-9892-4c68-b6c9-8a9d786bb0e5</vt:lpwstr>
  </property>
  <property fmtid="{D5CDD505-2E9C-101B-9397-08002B2CF9AE}" pid="7" name="MSIP_Label_defa4170-0d19-0005-0004-bc88714345d2_ActionId">
    <vt:lpwstr>3333ddd7-9c4e-407f-94c7-1fdac2b5876d</vt:lpwstr>
  </property>
  <property fmtid="{D5CDD505-2E9C-101B-9397-08002B2CF9AE}" pid="8" name="MSIP_Label_defa4170-0d19-0005-0004-bc88714345d2_ContentBits">
    <vt:lpwstr>0</vt:lpwstr>
  </property>
</Properties>
</file>