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CE22" w14:textId="1AC6AB18" w:rsidR="00E407FB" w:rsidRDefault="00B26683">
      <w:pPr>
        <w:spacing w:before="0"/>
        <w:rPr>
          <w:sz w:val="8"/>
        </w:rPr>
      </w:pPr>
      <w:r>
        <w:rPr>
          <w:sz w:val="8"/>
        </w:rPr>
        <w:pict w14:anchorId="72CC0A76">
          <v:rect id="_x0000_s1026" style="position:absolute;margin-left:-5.5pt;margin-top:-24.5pt;width:513.7pt;height:771.4pt;z-index:251656192" o:allowincell="f" filled="f" strokecolor="red" strokeweight="6pt"/>
        </w:pict>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26"/>
        <w:gridCol w:w="7369"/>
        <w:gridCol w:w="228"/>
        <w:gridCol w:w="1191"/>
      </w:tblGrid>
      <w:tr w:rsidR="00E407FB" w14:paraId="6FE23295" w14:textId="77777777" w:rsidTr="001F5E51">
        <w:tc>
          <w:tcPr>
            <w:tcW w:w="1417" w:type="dxa"/>
            <w:gridSpan w:val="2"/>
            <w:tcBorders>
              <w:bottom w:val="nil"/>
            </w:tcBorders>
          </w:tcPr>
          <w:p w14:paraId="28B5A9B2" w14:textId="1063CBAC" w:rsidR="00E407FB" w:rsidRDefault="00E407FB">
            <w:pPr>
              <w:pStyle w:val="berschrift5"/>
            </w:pPr>
          </w:p>
        </w:tc>
        <w:tc>
          <w:tcPr>
            <w:tcW w:w="7369" w:type="dxa"/>
            <w:tcBorders>
              <w:bottom w:val="nil"/>
            </w:tcBorders>
          </w:tcPr>
          <w:p w14:paraId="5C3BE61B" w14:textId="77777777" w:rsidR="00E407FB" w:rsidRDefault="00E407FB">
            <w:pPr>
              <w:spacing w:before="40" w:after="40"/>
              <w:jc w:val="center"/>
              <w:rPr>
                <w:b/>
                <w:color w:val="000000"/>
                <w:sz w:val="24"/>
              </w:rPr>
            </w:pPr>
            <w:r>
              <w:rPr>
                <w:b/>
                <w:color w:val="000000"/>
                <w:sz w:val="24"/>
              </w:rPr>
              <w:t>ІНСТРУКЦІЯ З ЕКСПЛУАТАЦІЇ</w:t>
            </w:r>
          </w:p>
          <w:p w14:paraId="00F78EDA" w14:textId="77777777" w:rsidR="00E407FB" w:rsidRDefault="00E407FB">
            <w:pPr>
              <w:spacing w:before="0" w:after="40"/>
              <w:jc w:val="center"/>
              <w:rPr>
                <w:color w:val="000000"/>
                <w:sz w:val="20"/>
              </w:rPr>
            </w:pPr>
            <w:r>
              <w:rPr>
                <w:color w:val="000000"/>
                <w:sz w:val="20"/>
              </w:rPr>
              <w:t>згідно з §14 Постанови про поводження з небезпечними речовинами (GefStoffV)</w:t>
            </w:r>
          </w:p>
          <w:p w14:paraId="342FEA08" w14:textId="77777777" w:rsidR="00E407FB" w:rsidRDefault="00E407FB">
            <w:pPr>
              <w:shd w:val="pct10" w:color="auto" w:fill="FFFFFF"/>
              <w:spacing w:before="40" w:after="40"/>
              <w:jc w:val="center"/>
              <w:rPr>
                <w:b/>
                <w:color w:val="000000"/>
              </w:rPr>
            </w:pPr>
            <w:r>
              <w:rPr>
                <w:b/>
                <w:color w:val="000000"/>
              </w:rPr>
              <w:t>Сфера застосування та роботи</w:t>
            </w:r>
          </w:p>
          <w:p w14:paraId="2D320E86" w14:textId="001ED1E1" w:rsidR="00E407FB" w:rsidRPr="000E1EF8" w:rsidRDefault="004976AF" w:rsidP="005339F9">
            <w:pPr>
              <w:shd w:val="pct10" w:color="auto" w:fill="FFFFFF"/>
              <w:spacing w:before="40" w:after="40"/>
              <w:jc w:val="center"/>
              <w:rPr>
                <w:color w:val="000000"/>
                <w:sz w:val="20"/>
              </w:rPr>
            </w:pPr>
            <w:r>
              <w:rPr>
                <w:color w:val="000000"/>
                <w:sz w:val="20"/>
              </w:rPr>
              <w:t xml:space="preserve">Роботи з </w:t>
            </w:r>
            <w:r w:rsidR="005339F9">
              <w:rPr>
                <w:color w:val="000000"/>
                <w:sz w:val="20"/>
              </w:rPr>
              <w:t>борошном</w:t>
            </w:r>
          </w:p>
        </w:tc>
        <w:tc>
          <w:tcPr>
            <w:tcW w:w="1419" w:type="dxa"/>
            <w:gridSpan w:val="2"/>
            <w:tcBorders>
              <w:bottom w:val="nil"/>
            </w:tcBorders>
          </w:tcPr>
          <w:p w14:paraId="7463F2F2" w14:textId="24C8D6D5" w:rsidR="00E407FB" w:rsidRDefault="00E407FB">
            <w:pPr>
              <w:spacing w:before="40" w:after="40"/>
              <w:jc w:val="center"/>
              <w:rPr>
                <w:b/>
                <w:sz w:val="20"/>
              </w:rPr>
            </w:pPr>
            <w:r>
              <w:rPr>
                <w:b/>
                <w:sz w:val="20"/>
              </w:rPr>
              <w:t>Станом на 07/2023 р.</w:t>
            </w:r>
          </w:p>
          <w:p w14:paraId="396C2251" w14:textId="77777777" w:rsidR="00E407FB" w:rsidRDefault="00E407FB">
            <w:pPr>
              <w:spacing w:before="360"/>
              <w:jc w:val="center"/>
              <w:rPr>
                <w:sz w:val="16"/>
              </w:rPr>
            </w:pPr>
            <w:r>
              <w:rPr>
                <w:sz w:val="16"/>
              </w:rPr>
              <w:t>______________</w:t>
            </w:r>
          </w:p>
          <w:p w14:paraId="046D4AFB" w14:textId="77777777" w:rsidR="00E407FB" w:rsidRDefault="00E407FB">
            <w:pPr>
              <w:spacing w:before="0"/>
              <w:jc w:val="center"/>
              <w:rPr>
                <w:sz w:val="16"/>
              </w:rPr>
            </w:pPr>
            <w:r>
              <w:rPr>
                <w:sz w:val="16"/>
              </w:rPr>
              <w:t>Затвердження</w:t>
            </w:r>
          </w:p>
        </w:tc>
      </w:tr>
      <w:tr w:rsidR="00E407FB" w14:paraId="58A5AEC0"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53BB6F32" w14:textId="77777777" w:rsidR="00E407FB" w:rsidRDefault="00E407FB">
            <w:pPr>
              <w:spacing w:before="40" w:after="40"/>
              <w:jc w:val="center"/>
              <w:rPr>
                <w:b/>
                <w:color w:val="FFFFFF"/>
                <w:sz w:val="24"/>
              </w:rPr>
            </w:pPr>
            <w:r>
              <w:rPr>
                <w:b/>
                <w:color w:val="FFFFFF"/>
                <w:sz w:val="24"/>
              </w:rPr>
              <w:t>НАЙМЕНУВАННЯ НЕБЕЗПЕЧНОЇ РЕЧОВИНИ</w:t>
            </w:r>
          </w:p>
        </w:tc>
      </w:tr>
      <w:tr w:rsidR="00E407FB" w14:paraId="21BD04C3" w14:textId="77777777" w:rsidTr="001F5E51">
        <w:tblPrEx>
          <w:tblBorders>
            <w:top w:val="single" w:sz="4" w:space="0" w:color="auto"/>
            <w:bottom w:val="single" w:sz="4" w:space="0" w:color="auto"/>
          </w:tblBorders>
        </w:tblPrEx>
        <w:tc>
          <w:tcPr>
            <w:tcW w:w="10205" w:type="dxa"/>
            <w:gridSpan w:val="5"/>
            <w:tcBorders>
              <w:top w:val="nil"/>
              <w:left w:val="nil"/>
              <w:bottom w:val="nil"/>
              <w:right w:val="nil"/>
            </w:tcBorders>
            <w:vAlign w:val="center"/>
          </w:tcPr>
          <w:p w14:paraId="57FC9168" w14:textId="4E6768F3" w:rsidR="001F5E51" w:rsidRPr="000E1EF8" w:rsidRDefault="001F5E51">
            <w:pPr>
              <w:pStyle w:val="berschrift6"/>
              <w:rPr>
                <w:sz w:val="22"/>
                <w:szCs w:val="22"/>
              </w:rPr>
            </w:pPr>
            <w:r>
              <w:rPr>
                <w:sz w:val="22"/>
                <w:szCs w:val="22"/>
              </w:rPr>
              <w:t>Речовини, що подразнюють дихальні шляхи, н</w:t>
            </w:r>
            <w:r w:rsidR="006143FF">
              <w:rPr>
                <w:sz w:val="22"/>
                <w:szCs w:val="22"/>
              </w:rPr>
              <w:t>а хлібопекарських підприємствах</w:t>
            </w:r>
          </w:p>
          <w:p w14:paraId="63A73C31" w14:textId="43EE94CE" w:rsidR="00E407FB" w:rsidRPr="000E1EF8" w:rsidRDefault="001F5E51" w:rsidP="001F5E51">
            <w:pPr>
              <w:pStyle w:val="berschrift6"/>
              <w:rPr>
                <w:sz w:val="20"/>
              </w:rPr>
            </w:pPr>
            <w:r>
              <w:rPr>
                <w:b w:val="0"/>
                <w:bCs/>
                <w:sz w:val="20"/>
              </w:rPr>
              <w:t>(борошняний пил, пил від хлібопекарських добавок)</w:t>
            </w:r>
          </w:p>
        </w:tc>
      </w:tr>
      <w:tr w:rsidR="00E407FB" w14:paraId="37F71241"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6B6C61F6" w14:textId="77777777" w:rsidR="00E407FB" w:rsidRDefault="00E407FB">
            <w:pPr>
              <w:spacing w:before="40" w:after="40"/>
              <w:jc w:val="center"/>
              <w:rPr>
                <w:b/>
                <w:color w:val="FFFFFF"/>
                <w:sz w:val="24"/>
              </w:rPr>
            </w:pPr>
            <w:r>
              <w:rPr>
                <w:b/>
                <w:color w:val="FFFFFF"/>
                <w:sz w:val="24"/>
              </w:rPr>
              <w:t>НЕБЕЗПЕКИ ДЛЯ ЛЮДЕЙ ТА НАВКОЛИШНЬОГО СЕРЕДОВИЩА</w:t>
            </w:r>
          </w:p>
        </w:tc>
      </w:tr>
      <w:tr w:rsidR="001F5E51" w14:paraId="6187C38D" w14:textId="77777777" w:rsidTr="008773A2">
        <w:tblPrEx>
          <w:tblBorders>
            <w:top w:val="single" w:sz="4" w:space="0" w:color="auto"/>
            <w:bottom w:val="single" w:sz="4" w:space="0" w:color="auto"/>
          </w:tblBorders>
        </w:tblPrEx>
        <w:trPr>
          <w:cantSplit/>
        </w:trPr>
        <w:tc>
          <w:tcPr>
            <w:tcW w:w="1191" w:type="dxa"/>
            <w:tcBorders>
              <w:top w:val="nil"/>
              <w:left w:val="nil"/>
              <w:bottom w:val="nil"/>
              <w:right w:val="nil"/>
            </w:tcBorders>
            <w:vAlign w:val="center"/>
          </w:tcPr>
          <w:p w14:paraId="1C841312" w14:textId="54C40E86" w:rsidR="001F5E51" w:rsidRDefault="001F5E51" w:rsidP="001F5E51">
            <w:pPr>
              <w:spacing w:before="20" w:after="20"/>
              <w:ind w:left="40"/>
              <w:jc w:val="center"/>
              <w:rPr>
                <w:sz w:val="8"/>
              </w:rPr>
            </w:pPr>
          </w:p>
        </w:tc>
        <w:tc>
          <w:tcPr>
            <w:tcW w:w="9014" w:type="dxa"/>
            <w:gridSpan w:val="4"/>
            <w:tcBorders>
              <w:top w:val="nil"/>
              <w:left w:val="nil"/>
              <w:bottom w:val="nil"/>
              <w:right w:val="nil"/>
            </w:tcBorders>
          </w:tcPr>
          <w:p w14:paraId="28445BF0" w14:textId="7137F1F3" w:rsidR="001F5E51" w:rsidRPr="000E1EF8" w:rsidRDefault="001F5E51" w:rsidP="001F5E51">
            <w:pPr>
              <w:pStyle w:val="MitBullets"/>
              <w:numPr>
                <w:ilvl w:val="0"/>
                <w:numId w:val="0"/>
              </w:numPr>
              <w:rPr>
                <w:rFonts w:cs="Arial"/>
                <w:sz w:val="20"/>
              </w:rPr>
            </w:pPr>
            <w:r>
              <w:rPr>
                <w:sz w:val="20"/>
              </w:rPr>
              <w:t>Борошняний пил та пил від хлібопекарських добавок можуть призвести до подразнень та викликати алергічний кашель та астму (професійне захворювання № 4301).</w:t>
            </w:r>
          </w:p>
        </w:tc>
      </w:tr>
      <w:tr w:rsidR="001F5E51" w14:paraId="519C6EEB"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3065EF5C" w14:textId="6AEFD56B" w:rsidR="001F5E51" w:rsidRDefault="0037591C" w:rsidP="001F5E51">
            <w:pPr>
              <w:spacing w:before="40" w:after="40"/>
              <w:jc w:val="center"/>
              <w:rPr>
                <w:b/>
                <w:color w:val="FFFFFF"/>
                <w:sz w:val="24"/>
              </w:rPr>
            </w:pPr>
            <w:r>
              <w:rPr>
                <w:b/>
                <w:color w:val="FFFFFF"/>
                <w:sz w:val="28"/>
              </w:rPr>
              <w:t>ЗАХОДИ ЗАХИСТУ ТА ПРАВИЛА ПОВЕДІНКИ</w:t>
            </w:r>
          </w:p>
        </w:tc>
      </w:tr>
      <w:tr w:rsidR="001F5E51" w14:paraId="7B6532CE" w14:textId="77777777">
        <w:tblPrEx>
          <w:tblBorders>
            <w:top w:val="single" w:sz="4" w:space="0" w:color="auto"/>
            <w:bottom w:val="single" w:sz="4" w:space="0" w:color="auto"/>
          </w:tblBorders>
        </w:tblPrEx>
        <w:tc>
          <w:tcPr>
            <w:tcW w:w="1191" w:type="dxa"/>
            <w:tcBorders>
              <w:top w:val="nil"/>
              <w:left w:val="nil"/>
              <w:bottom w:val="nil"/>
              <w:right w:val="nil"/>
            </w:tcBorders>
            <w:vAlign w:val="center"/>
          </w:tcPr>
          <w:p w14:paraId="795806AF" w14:textId="75337BA0" w:rsidR="001F5E51" w:rsidRDefault="001F5E51" w:rsidP="001F5E51">
            <w:pPr>
              <w:spacing w:before="20" w:after="20"/>
              <w:jc w:val="center"/>
              <w:rPr>
                <w:sz w:val="8"/>
              </w:rPr>
            </w:pPr>
          </w:p>
        </w:tc>
        <w:tc>
          <w:tcPr>
            <w:tcW w:w="7823" w:type="dxa"/>
            <w:gridSpan w:val="3"/>
            <w:tcBorders>
              <w:top w:val="nil"/>
              <w:left w:val="nil"/>
              <w:bottom w:val="nil"/>
              <w:right w:val="nil"/>
            </w:tcBorders>
            <w:vAlign w:val="center"/>
          </w:tcPr>
          <w:p w14:paraId="44F59A7E" w14:textId="77777777" w:rsidR="001F5E51" w:rsidRPr="006143FF" w:rsidRDefault="001F5E51" w:rsidP="001F5E51">
            <w:pPr>
              <w:pStyle w:val="MitBullets"/>
              <w:numPr>
                <w:ilvl w:val="0"/>
                <w:numId w:val="0"/>
              </w:numPr>
              <w:spacing w:before="20" w:after="20"/>
              <w:ind w:left="170" w:hanging="170"/>
              <w:rPr>
                <w:sz w:val="18"/>
                <w:szCs w:val="18"/>
              </w:rPr>
            </w:pPr>
            <w:r w:rsidRPr="006143FF">
              <w:rPr>
                <w:sz w:val="18"/>
                <w:szCs w:val="18"/>
              </w:rPr>
              <w:t>Як правило, слід уникати утворення пилу, що викликає подразнення, у повітрі для дихання!</w:t>
            </w:r>
          </w:p>
          <w:p w14:paraId="1D34ADEA" w14:textId="77777777" w:rsidR="001F5E51" w:rsidRPr="006143FF" w:rsidRDefault="001F5E51" w:rsidP="001F5E51">
            <w:pPr>
              <w:pStyle w:val="MitBullets"/>
              <w:numPr>
                <w:ilvl w:val="0"/>
                <w:numId w:val="0"/>
              </w:numPr>
              <w:spacing w:before="20" w:after="20"/>
              <w:ind w:left="170" w:hanging="170"/>
              <w:rPr>
                <w:b/>
                <w:bCs/>
                <w:sz w:val="18"/>
                <w:szCs w:val="18"/>
              </w:rPr>
            </w:pPr>
            <w:r w:rsidRPr="006143FF">
              <w:rPr>
                <w:b/>
                <w:bCs/>
                <w:sz w:val="18"/>
                <w:szCs w:val="18"/>
              </w:rPr>
              <w:t>Поводження</w:t>
            </w:r>
          </w:p>
          <w:p w14:paraId="0900B132" w14:textId="77777777" w:rsidR="001F5E51" w:rsidRPr="006143FF" w:rsidRDefault="001F5E51" w:rsidP="001F5E51">
            <w:pPr>
              <w:pStyle w:val="MitBullets"/>
              <w:numPr>
                <w:ilvl w:val="0"/>
                <w:numId w:val="0"/>
              </w:numPr>
              <w:spacing w:before="20" w:after="20"/>
              <w:ind w:left="170" w:hanging="170"/>
              <w:rPr>
                <w:sz w:val="18"/>
                <w:szCs w:val="18"/>
              </w:rPr>
            </w:pPr>
            <w:r w:rsidRPr="006143FF">
              <w:rPr>
                <w:sz w:val="18"/>
                <w:szCs w:val="18"/>
              </w:rPr>
              <w:t>Це досягається шляхом:</w:t>
            </w:r>
          </w:p>
          <w:p w14:paraId="7A9A6DB4" w14:textId="52F01952" w:rsidR="001F5E51" w:rsidRPr="006143FF" w:rsidRDefault="001F5E51" w:rsidP="001F5E51">
            <w:pPr>
              <w:pStyle w:val="MitBullets"/>
              <w:numPr>
                <w:ilvl w:val="0"/>
                <w:numId w:val="3"/>
              </w:numPr>
              <w:spacing w:before="20" w:after="20"/>
              <w:ind w:hanging="720"/>
              <w:rPr>
                <w:sz w:val="18"/>
                <w:szCs w:val="18"/>
              </w:rPr>
            </w:pPr>
            <w:r w:rsidRPr="006143FF">
              <w:rPr>
                <w:sz w:val="18"/>
                <w:szCs w:val="18"/>
              </w:rPr>
              <w:t>застосування безпилових робочих практик в процесах наповнення</w:t>
            </w:r>
          </w:p>
          <w:p w14:paraId="116F887B" w14:textId="088E4128" w:rsidR="001F5E51" w:rsidRPr="006143FF" w:rsidRDefault="001F5E51" w:rsidP="001F5E51">
            <w:pPr>
              <w:pStyle w:val="MitBullets"/>
              <w:numPr>
                <w:ilvl w:val="0"/>
                <w:numId w:val="4"/>
              </w:numPr>
              <w:spacing w:before="20" w:after="20"/>
              <w:rPr>
                <w:sz w:val="18"/>
                <w:szCs w:val="18"/>
              </w:rPr>
            </w:pPr>
            <w:r w:rsidRPr="006143FF">
              <w:rPr>
                <w:sz w:val="18"/>
                <w:szCs w:val="18"/>
              </w:rPr>
              <w:t>Поводження з вантажами в мішках: по можливості застосовувати метод подвійних щілин. Для наповнення посудин та спорожнення мішків їх слід тримати максимально низько та враховувати ергономіку.</w:t>
            </w:r>
          </w:p>
          <w:p w14:paraId="7ED39459" w14:textId="5CB5A815" w:rsidR="001F5E51" w:rsidRPr="006143FF" w:rsidRDefault="001F5E51" w:rsidP="001F5E51">
            <w:pPr>
              <w:pStyle w:val="MitBullets"/>
              <w:numPr>
                <w:ilvl w:val="0"/>
                <w:numId w:val="4"/>
              </w:numPr>
              <w:spacing w:before="20" w:after="20"/>
              <w:rPr>
                <w:sz w:val="18"/>
                <w:szCs w:val="18"/>
              </w:rPr>
            </w:pPr>
            <w:r w:rsidRPr="006143FF">
              <w:rPr>
                <w:sz w:val="18"/>
                <w:szCs w:val="18"/>
              </w:rPr>
              <w:t>Забір борошна з силосних ваг: використовувати шланг для наповнення, що по можливості дістає до підлоги, або уникати енергії падіння шляхом вправної ручної подачі шланга.</w:t>
            </w:r>
          </w:p>
          <w:p w14:paraId="15EF06FB" w14:textId="63B95A92" w:rsidR="001F5E51" w:rsidRPr="006143FF" w:rsidRDefault="001F5E51" w:rsidP="001F5E51">
            <w:pPr>
              <w:pStyle w:val="MitBullets"/>
              <w:numPr>
                <w:ilvl w:val="0"/>
                <w:numId w:val="4"/>
              </w:numPr>
              <w:spacing w:before="20" w:after="20"/>
              <w:rPr>
                <w:sz w:val="18"/>
                <w:szCs w:val="18"/>
              </w:rPr>
            </w:pPr>
            <w:r w:rsidRPr="006143FF">
              <w:rPr>
                <w:sz w:val="18"/>
                <w:szCs w:val="18"/>
              </w:rPr>
              <w:t>Використання гранульованих, пастоподібних або рідких хлібопекарських добавок.</w:t>
            </w:r>
          </w:p>
          <w:p w14:paraId="0DEB8D59" w14:textId="157C79B9" w:rsidR="001F5E51" w:rsidRPr="006143FF" w:rsidRDefault="001F5E51" w:rsidP="001F5E51">
            <w:pPr>
              <w:pStyle w:val="MitBullets"/>
              <w:numPr>
                <w:ilvl w:val="0"/>
                <w:numId w:val="4"/>
              </w:numPr>
              <w:spacing w:before="20" w:after="20"/>
              <w:rPr>
                <w:sz w:val="18"/>
                <w:szCs w:val="18"/>
              </w:rPr>
            </w:pPr>
            <w:r w:rsidRPr="006143FF">
              <w:rPr>
                <w:sz w:val="18"/>
                <w:szCs w:val="18"/>
              </w:rPr>
              <w:t>Накривання тістомісилки щільною кришкою.</w:t>
            </w:r>
          </w:p>
          <w:p w14:paraId="209A51B9" w14:textId="4311049E" w:rsidR="001F5E51" w:rsidRPr="006143FF" w:rsidRDefault="001F5E51" w:rsidP="001F5E51">
            <w:pPr>
              <w:pStyle w:val="MitBullets"/>
              <w:numPr>
                <w:ilvl w:val="0"/>
                <w:numId w:val="3"/>
              </w:numPr>
              <w:spacing w:before="20" w:after="20"/>
              <w:ind w:hanging="720"/>
              <w:rPr>
                <w:sz w:val="18"/>
                <w:szCs w:val="18"/>
              </w:rPr>
            </w:pPr>
            <w:r w:rsidRPr="006143FF">
              <w:rPr>
                <w:sz w:val="18"/>
                <w:szCs w:val="18"/>
              </w:rPr>
              <w:t>Застосування безпилових робочих практик в процесах приготування тіста</w:t>
            </w:r>
          </w:p>
          <w:p w14:paraId="5B3DD722" w14:textId="1A050963" w:rsidR="001F5E51" w:rsidRPr="006143FF" w:rsidRDefault="001F5E51" w:rsidP="001F5E51">
            <w:pPr>
              <w:pStyle w:val="MitBullets"/>
              <w:numPr>
                <w:ilvl w:val="0"/>
                <w:numId w:val="4"/>
              </w:numPr>
              <w:spacing w:before="20" w:after="20"/>
              <w:rPr>
                <w:sz w:val="18"/>
                <w:szCs w:val="18"/>
              </w:rPr>
            </w:pPr>
            <w:r w:rsidRPr="006143FF">
              <w:rPr>
                <w:sz w:val="18"/>
                <w:szCs w:val="18"/>
              </w:rPr>
              <w:t>Відмовитися від кидання руками борошна для підсипання під тісто, натомість перетерти або нанести ситом.</w:t>
            </w:r>
          </w:p>
          <w:p w14:paraId="6E7324A4" w14:textId="06711E2B" w:rsidR="001F5E51" w:rsidRPr="006143FF" w:rsidRDefault="001F5E51" w:rsidP="001F5E51">
            <w:pPr>
              <w:pStyle w:val="MitBullets"/>
              <w:numPr>
                <w:ilvl w:val="0"/>
                <w:numId w:val="4"/>
              </w:numPr>
              <w:spacing w:before="20" w:after="20"/>
              <w:rPr>
                <w:sz w:val="18"/>
                <w:szCs w:val="18"/>
              </w:rPr>
            </w:pPr>
            <w:r w:rsidRPr="006143FF">
              <w:rPr>
                <w:sz w:val="18"/>
                <w:szCs w:val="18"/>
              </w:rPr>
              <w:t>Використання безпилових типів борошна для підсипання під тісто (наприклад, гідротермічно оброблене борошно, пшеничний дунст, манна крупа) або олій для змащування хлібопекарських форм.</w:t>
            </w:r>
          </w:p>
          <w:p w14:paraId="525199FE" w14:textId="56B16DAA" w:rsidR="001F5E51" w:rsidRPr="006143FF" w:rsidRDefault="001F5E51" w:rsidP="001F5E51">
            <w:pPr>
              <w:pStyle w:val="MitBullets"/>
              <w:spacing w:before="20" w:after="20"/>
              <w:ind w:left="170" w:hanging="170"/>
              <w:rPr>
                <w:sz w:val="18"/>
                <w:szCs w:val="18"/>
              </w:rPr>
            </w:pPr>
            <w:r w:rsidRPr="006143FF">
              <w:rPr>
                <w:sz w:val="18"/>
                <w:szCs w:val="18"/>
              </w:rPr>
              <w:t>Використання безпилових методів очищення</w:t>
            </w:r>
          </w:p>
          <w:p w14:paraId="1F8D8D34" w14:textId="6FBFC0E6" w:rsidR="001F5E51" w:rsidRPr="006143FF" w:rsidRDefault="001F5E51" w:rsidP="001F5E51">
            <w:pPr>
              <w:pStyle w:val="MitBullets"/>
              <w:numPr>
                <w:ilvl w:val="0"/>
                <w:numId w:val="4"/>
              </w:numPr>
              <w:spacing w:before="20" w:after="20"/>
              <w:rPr>
                <w:sz w:val="18"/>
                <w:szCs w:val="18"/>
              </w:rPr>
            </w:pPr>
            <w:r w:rsidRPr="006143FF">
              <w:rPr>
                <w:sz w:val="18"/>
                <w:szCs w:val="18"/>
              </w:rPr>
              <w:t>Шкребок, допустимі пилотяги, вологе очищення.</w:t>
            </w:r>
          </w:p>
          <w:p w14:paraId="146EB4E6" w14:textId="77777777" w:rsidR="001F5E51" w:rsidRPr="006143FF" w:rsidRDefault="001F5E51" w:rsidP="001F5E51">
            <w:pPr>
              <w:pStyle w:val="MitBullets"/>
              <w:numPr>
                <w:ilvl w:val="0"/>
                <w:numId w:val="0"/>
              </w:numPr>
              <w:spacing w:before="20" w:after="20"/>
              <w:rPr>
                <w:sz w:val="18"/>
                <w:szCs w:val="18"/>
              </w:rPr>
            </w:pPr>
            <w:r w:rsidRPr="006143FF">
              <w:rPr>
                <w:sz w:val="18"/>
                <w:szCs w:val="18"/>
              </w:rPr>
              <w:t>Очищення машин та підлоги стисненим повітрям заборонено!</w:t>
            </w:r>
          </w:p>
          <w:p w14:paraId="761E8716" w14:textId="77777777" w:rsidR="001F5E51" w:rsidRPr="006143FF" w:rsidRDefault="001F5E51" w:rsidP="001F5E51">
            <w:pPr>
              <w:pStyle w:val="MitBullets"/>
              <w:numPr>
                <w:ilvl w:val="0"/>
                <w:numId w:val="0"/>
              </w:numPr>
              <w:spacing w:before="20" w:after="20"/>
              <w:rPr>
                <w:b/>
                <w:bCs/>
                <w:sz w:val="18"/>
                <w:szCs w:val="18"/>
              </w:rPr>
            </w:pPr>
            <w:r w:rsidRPr="006143FF">
              <w:rPr>
                <w:b/>
                <w:bCs/>
                <w:sz w:val="18"/>
                <w:szCs w:val="18"/>
              </w:rPr>
              <w:t>Зберігання</w:t>
            </w:r>
          </w:p>
          <w:p w14:paraId="6DB97217" w14:textId="0C31454A" w:rsidR="001F5E51" w:rsidRPr="000E1EF8" w:rsidRDefault="001F5E51" w:rsidP="001F5E51">
            <w:pPr>
              <w:pStyle w:val="MitBullets"/>
              <w:numPr>
                <w:ilvl w:val="0"/>
                <w:numId w:val="0"/>
              </w:numPr>
              <w:spacing w:before="20" w:after="20"/>
              <w:ind w:left="170" w:hanging="170"/>
              <w:rPr>
                <w:sz w:val="20"/>
              </w:rPr>
            </w:pPr>
            <w:r w:rsidRPr="006143FF">
              <w:rPr>
                <w:sz w:val="18"/>
                <w:szCs w:val="18"/>
              </w:rPr>
              <w:t>Тримати контейнери максимально щільно закритими.</w:t>
            </w:r>
          </w:p>
        </w:tc>
        <w:tc>
          <w:tcPr>
            <w:tcW w:w="1191" w:type="dxa"/>
            <w:tcBorders>
              <w:top w:val="nil"/>
              <w:left w:val="nil"/>
              <w:bottom w:val="nil"/>
              <w:right w:val="nil"/>
            </w:tcBorders>
            <w:vAlign w:val="center"/>
          </w:tcPr>
          <w:p w14:paraId="7E5AC5DA" w14:textId="531AA222" w:rsidR="001F5E51" w:rsidRDefault="001F5E51" w:rsidP="001F5E51">
            <w:pPr>
              <w:spacing w:before="20" w:after="20"/>
              <w:ind w:left="-57"/>
              <w:jc w:val="center"/>
              <w:rPr>
                <w:sz w:val="8"/>
              </w:rPr>
            </w:pPr>
          </w:p>
        </w:tc>
      </w:tr>
      <w:tr w:rsidR="001F5E51" w14:paraId="60D034E6"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745AF75A" w14:textId="77777777" w:rsidR="001F5E51" w:rsidRDefault="001F5E51" w:rsidP="00037CC5">
            <w:pPr>
              <w:spacing w:before="40" w:after="40"/>
              <w:ind w:left="360"/>
              <w:jc w:val="center"/>
              <w:rPr>
                <w:b/>
                <w:color w:val="FFFFFF"/>
                <w:sz w:val="24"/>
              </w:rPr>
            </w:pPr>
            <w:r>
              <w:rPr>
                <w:b/>
                <w:color w:val="FFFFFF"/>
                <w:sz w:val="24"/>
              </w:rPr>
              <w:t>ПОВЕДІНКА В РАЗІ НЕБЕЗПЕКИ</w:t>
            </w:r>
          </w:p>
        </w:tc>
      </w:tr>
      <w:tr w:rsidR="001F5E51" w14:paraId="0227000D" w14:textId="77777777">
        <w:tblPrEx>
          <w:tblBorders>
            <w:top w:val="single" w:sz="4" w:space="0" w:color="auto"/>
            <w:bottom w:val="single" w:sz="4" w:space="0" w:color="auto"/>
          </w:tblBorders>
        </w:tblPrEx>
        <w:trPr>
          <w:cantSplit/>
        </w:trPr>
        <w:tc>
          <w:tcPr>
            <w:tcW w:w="10205" w:type="dxa"/>
            <w:gridSpan w:val="5"/>
            <w:tcBorders>
              <w:top w:val="nil"/>
              <w:left w:val="nil"/>
              <w:bottom w:val="nil"/>
              <w:right w:val="nil"/>
            </w:tcBorders>
            <w:vAlign w:val="center"/>
          </w:tcPr>
          <w:p w14:paraId="4ADEB0AE" w14:textId="08C9DE24" w:rsidR="001F5E51" w:rsidRPr="006143FF" w:rsidRDefault="00B26683" w:rsidP="001F5E51">
            <w:pPr>
              <w:pStyle w:val="MitBullets"/>
              <w:numPr>
                <w:ilvl w:val="0"/>
                <w:numId w:val="0"/>
              </w:numPr>
              <w:spacing w:before="20" w:after="20"/>
              <w:ind w:left="1134"/>
              <w:rPr>
                <w:sz w:val="20"/>
              </w:rPr>
            </w:pPr>
            <w:r>
              <w:rPr>
                <w:sz w:val="20"/>
              </w:rPr>
              <w:pict w14:anchorId="461B5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Ein Bild, das Zeichnung enthält.&#10;&#10;Automatisch generierte Beschreibung" style="position:absolute;left:0;text-align:left;margin-left:-.15pt;margin-top:7.65pt;width:52.35pt;height:52.35pt;z-index:251657216;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7" o:title="Ein Bild, das Zeichnung enthält"/>
                  <w10:wrap type="square" anchorx="margin" anchory="margin"/>
                </v:shape>
              </w:pict>
            </w:r>
            <w:r w:rsidR="006809B2" w:rsidRPr="006143FF">
              <w:rPr>
                <w:sz w:val="20"/>
              </w:rPr>
              <w:t>При роботах з інтенсивним виділенням пилу (наприклад, очищення борошняних силосів, очищення витяжних пристроїв) слід носити засоби індивідуального захисту. При цьому слід використовувати напівмаски, що фільтрують частки, щонайменше рівня FFP2. При виборі слід зважати на максимально низький спротив диханню (наприклад, з використанням клапана видиху).</w:t>
            </w:r>
          </w:p>
          <w:p w14:paraId="6ABA24E9" w14:textId="0D0D1856" w:rsidR="001F5E51" w:rsidRDefault="001F5E51" w:rsidP="001F5E51">
            <w:pPr>
              <w:pStyle w:val="MitBullets"/>
              <w:numPr>
                <w:ilvl w:val="0"/>
                <w:numId w:val="0"/>
              </w:numPr>
              <w:spacing w:before="20" w:after="20"/>
              <w:ind w:left="1134"/>
            </w:pPr>
            <w:r w:rsidRPr="006143FF">
              <w:rPr>
                <w:sz w:val="20"/>
              </w:rPr>
              <w:t xml:space="preserve">Телефон при нещасних випадках: </w:t>
            </w:r>
            <w:r w:rsidRPr="006143FF">
              <w:rPr>
                <w:b/>
                <w:color w:val="FF0000"/>
                <w:sz w:val="20"/>
              </w:rPr>
              <w:t>заповнює компанія</w:t>
            </w:r>
          </w:p>
        </w:tc>
      </w:tr>
      <w:tr w:rsidR="001F5E51" w14:paraId="15E67882"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2D399A70" w14:textId="77777777" w:rsidR="001F5E51" w:rsidRDefault="001F5E51" w:rsidP="001F5E51">
            <w:pPr>
              <w:spacing w:before="40" w:after="40"/>
              <w:jc w:val="center"/>
              <w:rPr>
                <w:b/>
                <w:color w:val="FFFFFF"/>
                <w:sz w:val="24"/>
              </w:rPr>
            </w:pPr>
            <w:r>
              <w:rPr>
                <w:b/>
                <w:color w:val="FFFFFF"/>
                <w:sz w:val="24"/>
              </w:rPr>
              <w:t>ПЕРША ДОПОМОГА</w:t>
            </w:r>
          </w:p>
        </w:tc>
      </w:tr>
      <w:tr w:rsidR="001F5E51" w14:paraId="723CDCB9" w14:textId="77777777" w:rsidTr="001F5E51">
        <w:tblPrEx>
          <w:tblBorders>
            <w:top w:val="single" w:sz="4" w:space="0" w:color="auto"/>
            <w:bottom w:val="single" w:sz="4" w:space="0" w:color="auto"/>
          </w:tblBorders>
        </w:tblPrEx>
        <w:tc>
          <w:tcPr>
            <w:tcW w:w="1191" w:type="dxa"/>
            <w:tcBorders>
              <w:top w:val="nil"/>
              <w:left w:val="nil"/>
              <w:bottom w:val="nil"/>
              <w:right w:val="nil"/>
            </w:tcBorders>
            <w:vAlign w:val="center"/>
          </w:tcPr>
          <w:p w14:paraId="45A9D816" w14:textId="231E4269" w:rsidR="001F5E51" w:rsidRDefault="00B26683" w:rsidP="001F5E51">
            <w:pPr>
              <w:spacing w:before="20" w:after="20"/>
              <w:ind w:left="40"/>
              <w:jc w:val="center"/>
              <w:rPr>
                <w:sz w:val="8"/>
              </w:rPr>
            </w:pPr>
            <w:r>
              <w:rPr>
                <w:sz w:val="8"/>
              </w:rPr>
              <w:pict w14:anchorId="75E49815">
                <v:shape id="_x0000_i1025" type="#_x0000_t75" style="width:52.8pt;height:48.6pt" fillcolor="window">
                  <v:imagedata r:id="rId8" o:title="ERHI_008"/>
                </v:shape>
              </w:pict>
            </w:r>
          </w:p>
        </w:tc>
        <w:tc>
          <w:tcPr>
            <w:tcW w:w="9014" w:type="dxa"/>
            <w:gridSpan w:val="4"/>
            <w:tcBorders>
              <w:top w:val="nil"/>
              <w:left w:val="nil"/>
              <w:bottom w:val="nil"/>
              <w:right w:val="nil"/>
            </w:tcBorders>
            <w:vAlign w:val="center"/>
          </w:tcPr>
          <w:p w14:paraId="3D8D03DE" w14:textId="32E45479" w:rsidR="000E1EF8" w:rsidRPr="006143FF" w:rsidRDefault="000E1EF8" w:rsidP="000E1EF8">
            <w:pPr>
              <w:pStyle w:val="MitBullets"/>
              <w:numPr>
                <w:ilvl w:val="0"/>
                <w:numId w:val="0"/>
              </w:numPr>
              <w:spacing w:before="20" w:after="20"/>
              <w:rPr>
                <w:sz w:val="20"/>
              </w:rPr>
            </w:pPr>
            <w:r w:rsidRPr="006143FF">
              <w:rPr>
                <w:sz w:val="20"/>
              </w:rPr>
              <w:t>При задусі залишити приміщення та припинити подальший вплив пилу (також від забрудненої робочої одежі), заспокоїти постраждалу особу та при необхідності послабити або зняти затісну одежу. Звернутися до лікаря. При вираженому утрудненому диханні викликати рятувальну службу/ лікаря невідкладної допомоги.</w:t>
            </w:r>
          </w:p>
          <w:p w14:paraId="2963BC55" w14:textId="78E4B5BD" w:rsidR="001F5E51" w:rsidRPr="006143FF" w:rsidRDefault="000E1EF8" w:rsidP="000E1EF8">
            <w:pPr>
              <w:pStyle w:val="MitBullets"/>
              <w:numPr>
                <w:ilvl w:val="0"/>
                <w:numId w:val="0"/>
              </w:numPr>
              <w:spacing w:before="20" w:after="20"/>
              <w:rPr>
                <w:sz w:val="20"/>
              </w:rPr>
            </w:pPr>
            <w:r w:rsidRPr="006143FF">
              <w:rPr>
                <w:sz w:val="20"/>
              </w:rPr>
              <w:t>Особа, яка надає першу допомогу:</w:t>
            </w:r>
            <w:r w:rsidRPr="006143FF">
              <w:rPr>
                <w:b/>
                <w:color w:val="FF0000"/>
                <w:sz w:val="20"/>
              </w:rPr>
              <w:t xml:space="preserve"> заповнює компанія</w:t>
            </w:r>
          </w:p>
        </w:tc>
      </w:tr>
      <w:tr w:rsidR="000E1EF8" w14:paraId="444B503D"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23EC88DD" w14:textId="40A0CB88" w:rsidR="000E1EF8" w:rsidRDefault="000E1EF8" w:rsidP="000E1EF8">
            <w:pPr>
              <w:spacing w:before="40" w:after="40"/>
              <w:jc w:val="center"/>
              <w:rPr>
                <w:b/>
                <w:color w:val="FFFFFF"/>
                <w:sz w:val="24"/>
              </w:rPr>
            </w:pPr>
            <w:r>
              <w:rPr>
                <w:b/>
                <w:color w:val="FFFFFF"/>
                <w:sz w:val="24"/>
              </w:rPr>
              <w:t>НАЛЕЖНА УТИЛІЗАЦІЯ</w:t>
            </w:r>
          </w:p>
        </w:tc>
      </w:tr>
      <w:tr w:rsidR="001F5E51" w14:paraId="0DECB13E" w14:textId="77777777" w:rsidTr="001F5E51">
        <w:tblPrEx>
          <w:tblBorders>
            <w:top w:val="single" w:sz="4" w:space="0" w:color="auto"/>
            <w:bottom w:val="single" w:sz="4" w:space="0" w:color="auto"/>
          </w:tblBorders>
        </w:tblPrEx>
        <w:tc>
          <w:tcPr>
            <w:tcW w:w="1191" w:type="dxa"/>
            <w:tcBorders>
              <w:top w:val="nil"/>
              <w:left w:val="nil"/>
              <w:bottom w:val="nil"/>
              <w:right w:val="nil"/>
            </w:tcBorders>
            <w:vAlign w:val="center"/>
          </w:tcPr>
          <w:p w14:paraId="185218B7" w14:textId="791D0EEA" w:rsidR="001F5E51" w:rsidRDefault="001F5E51" w:rsidP="001F5E51">
            <w:pPr>
              <w:spacing w:before="20" w:after="20"/>
              <w:ind w:left="40"/>
              <w:jc w:val="center"/>
              <w:rPr>
                <w:sz w:val="8"/>
              </w:rPr>
            </w:pPr>
            <w:bookmarkStart w:id="0" w:name="Temp"/>
            <w:bookmarkEnd w:id="0"/>
          </w:p>
        </w:tc>
        <w:tc>
          <w:tcPr>
            <w:tcW w:w="9014" w:type="dxa"/>
            <w:gridSpan w:val="4"/>
            <w:tcBorders>
              <w:top w:val="nil"/>
              <w:left w:val="nil"/>
              <w:bottom w:val="nil"/>
              <w:right w:val="nil"/>
            </w:tcBorders>
            <w:vAlign w:val="center"/>
          </w:tcPr>
          <w:p w14:paraId="208AF52E" w14:textId="4EE853C4" w:rsidR="001F5E51" w:rsidRPr="006143FF" w:rsidRDefault="000E1EF8" w:rsidP="000E1EF8">
            <w:pPr>
              <w:pStyle w:val="MitBullets"/>
              <w:numPr>
                <w:ilvl w:val="0"/>
                <w:numId w:val="0"/>
              </w:numPr>
              <w:spacing w:before="20" w:after="20"/>
              <w:rPr>
                <w:sz w:val="20"/>
              </w:rPr>
            </w:pPr>
            <w:r w:rsidRPr="006143FF">
              <w:rPr>
                <w:sz w:val="20"/>
              </w:rPr>
              <w:t>З залишками борошна, пустим упакуванням та залишками процесу очищення слід поводитися таким чином, щоб при цьому не утворювався пил.</w:t>
            </w:r>
          </w:p>
        </w:tc>
      </w:tr>
    </w:tbl>
    <w:p w14:paraId="6312D7CA" w14:textId="12B5DAAC" w:rsidR="000E1EF8" w:rsidRDefault="00B26683" w:rsidP="000E1EF8">
      <w:pPr>
        <w:spacing w:before="0"/>
        <w:rPr>
          <w:sz w:val="8"/>
        </w:rPr>
      </w:pPr>
      <w:r>
        <w:rPr>
          <w:b/>
          <w:color w:val="FFFFFF"/>
          <w:sz w:val="24"/>
        </w:rPr>
        <w:pict w14:anchorId="27968802">
          <v:shapetype id="_x0000_t202" coordsize="21600,21600" o:spt="202" path="m,l,21600r21600,l21600,xe">
            <v:stroke joinstyle="miter"/>
            <v:path gradientshapeok="t" o:connecttype="rect"/>
          </v:shapetype>
          <v:shape id="_x0000_s1029" type="#_x0000_t202" style="position:absolute;margin-left:3.9pt;margin-top:9.75pt;width:475.1pt;height:40.9pt;z-index:251659264;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29">
              <w:txbxContent>
                <w:tbl>
                  <w:tblPr>
                    <w:tblW w:w="11038" w:type="dxa"/>
                    <w:tblInd w:w="-38" w:type="dxa"/>
                    <w:tblLayout w:type="fixed"/>
                    <w:tblCellMar>
                      <w:left w:w="70" w:type="dxa"/>
                      <w:right w:w="70" w:type="dxa"/>
                    </w:tblCellMar>
                    <w:tblLook w:val="00A0" w:firstRow="1" w:lastRow="0" w:firstColumn="1" w:lastColumn="0" w:noHBand="0" w:noVBand="0"/>
                  </w:tblPr>
                  <w:tblGrid>
                    <w:gridCol w:w="5272"/>
                    <w:gridCol w:w="5766"/>
                  </w:tblGrid>
                  <w:tr w:rsidR="00AE233B" w:rsidRPr="006143FF" w14:paraId="0A4882DC" w14:textId="77777777" w:rsidTr="00CF7D0A">
                    <w:trPr>
                      <w:trHeight w:val="1222"/>
                    </w:trPr>
                    <w:tc>
                      <w:tcPr>
                        <w:tcW w:w="5220" w:type="dxa"/>
                      </w:tcPr>
                      <w:p w14:paraId="26938814" w14:textId="77777777" w:rsidR="00AE233B" w:rsidRPr="006143FF" w:rsidRDefault="00AE233B" w:rsidP="00D35BC0">
                        <w:pPr>
                          <w:pStyle w:val="StandardBA"/>
                          <w:ind w:left="142"/>
                          <w:rPr>
                            <w:sz w:val="16"/>
                            <w:szCs w:val="16"/>
                          </w:rPr>
                        </w:pPr>
                        <w:r w:rsidRPr="006143FF">
                          <w:rPr>
                            <w:sz w:val="16"/>
                            <w:szCs w:val="16"/>
                          </w:rPr>
                          <w:t>Дата затвердження:</w:t>
                        </w:r>
                      </w:p>
                      <w:p w14:paraId="04D834BF" w14:textId="77777777" w:rsidR="00AE233B" w:rsidRPr="006143FF" w:rsidRDefault="00AE233B" w:rsidP="00D35BC0">
                        <w:pPr>
                          <w:pStyle w:val="StandardBA"/>
                          <w:ind w:left="142"/>
                          <w:rPr>
                            <w:sz w:val="16"/>
                            <w:szCs w:val="16"/>
                          </w:rPr>
                        </w:pPr>
                        <w:r w:rsidRPr="006143FF">
                          <w:rPr>
                            <w:sz w:val="16"/>
                            <w:szCs w:val="16"/>
                          </w:rPr>
                          <w:t xml:space="preserve">Дата наступної перевірки цієї </w:t>
                        </w:r>
                        <w:r w:rsidRPr="006143FF">
                          <w:rPr>
                            <w:sz w:val="16"/>
                            <w:szCs w:val="16"/>
                          </w:rPr>
                          <w:br/>
                          <w:t>інструкції з експлуатації:</w:t>
                        </w:r>
                      </w:p>
                      <w:p w14:paraId="756C2FD1" w14:textId="77777777" w:rsidR="00AE233B" w:rsidRPr="006143FF" w:rsidRDefault="00AE233B" w:rsidP="00D35BC0">
                        <w:pPr>
                          <w:pStyle w:val="StandardBA"/>
                          <w:ind w:left="142"/>
                          <w:rPr>
                            <w:sz w:val="16"/>
                            <w:szCs w:val="16"/>
                          </w:rPr>
                        </w:pPr>
                      </w:p>
                    </w:tc>
                    <w:tc>
                      <w:tcPr>
                        <w:tcW w:w="5710" w:type="dxa"/>
                      </w:tcPr>
                      <w:p w14:paraId="52735A1D" w14:textId="77777777" w:rsidR="00AE233B" w:rsidRPr="006143FF" w:rsidRDefault="00AE233B" w:rsidP="00D35BC0">
                        <w:pPr>
                          <w:pStyle w:val="StandardBA"/>
                          <w:ind w:left="142"/>
                          <w:rPr>
                            <w:sz w:val="16"/>
                            <w:szCs w:val="16"/>
                          </w:rPr>
                        </w:pPr>
                      </w:p>
                      <w:p w14:paraId="2E54E7AC" w14:textId="77777777" w:rsidR="00AE233B" w:rsidRPr="006143FF" w:rsidRDefault="00AE233B" w:rsidP="00D35BC0">
                        <w:pPr>
                          <w:pStyle w:val="StandardBA"/>
                          <w:ind w:left="142"/>
                          <w:rPr>
                            <w:sz w:val="16"/>
                            <w:szCs w:val="16"/>
                          </w:rPr>
                        </w:pPr>
                        <w:r w:rsidRPr="006143FF">
                          <w:rPr>
                            <w:sz w:val="16"/>
                            <w:szCs w:val="16"/>
                          </w:rPr>
                          <w:t>Підпис:</w:t>
                        </w:r>
                        <w:r w:rsidRPr="006143FF">
                          <w:rPr>
                            <w:sz w:val="16"/>
                            <w:szCs w:val="16"/>
                          </w:rPr>
                          <w:br/>
                          <w:t>Керівництво/начальник</w:t>
                        </w:r>
                      </w:p>
                    </w:tc>
                  </w:tr>
                </w:tbl>
                <w:p w14:paraId="1AD0EF71" w14:textId="77777777" w:rsidR="00AE233B" w:rsidRPr="006143FF" w:rsidRDefault="00AE233B" w:rsidP="00AE233B">
                  <w:pPr>
                    <w:rPr>
                      <w:sz w:val="16"/>
                      <w:szCs w:val="16"/>
                    </w:rPr>
                  </w:pPr>
                </w:p>
              </w:txbxContent>
            </v:textbox>
            <w10:wrap type="square"/>
          </v:shape>
        </w:pict>
      </w:r>
      <w:r>
        <w:rPr>
          <w:b/>
          <w:color w:val="FFFFFF"/>
          <w:sz w:val="24"/>
        </w:rPr>
        <w:pict w14:anchorId="0FADBECD">
          <v:rect id="_x0000_s1028" style="position:absolute;margin-left:-7.6pt;margin-top:3.4pt;width:512.2pt;height:6.35pt;z-index:251658240;mso-position-horizontal-relative:text;mso-position-vertical-relative:text" fillcolor="red" stroked="f"/>
        </w:pict>
      </w:r>
    </w:p>
    <w:sectPr w:rsidR="000E1EF8">
      <w:footerReference w:type="default" r:id="rId9"/>
      <w:pgSz w:w="11906" w:h="16838" w:code="9"/>
      <w:pgMar w:top="79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EBA4" w14:textId="77777777" w:rsidR="00AB60BF" w:rsidRDefault="00AB60BF" w:rsidP="006143FF">
      <w:pPr>
        <w:spacing w:before="0"/>
      </w:pPr>
      <w:r>
        <w:separator/>
      </w:r>
    </w:p>
  </w:endnote>
  <w:endnote w:type="continuationSeparator" w:id="0">
    <w:p w14:paraId="674F75F8" w14:textId="77777777" w:rsidR="00AB60BF" w:rsidRDefault="00AB60BF" w:rsidP="006143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4C65" w14:textId="77777777" w:rsidR="00B26683" w:rsidRPr="00B26683" w:rsidRDefault="00B26683" w:rsidP="00B26683">
    <w:pPr>
      <w:pStyle w:val="Fuzeile"/>
      <w:jc w:val="right"/>
      <w:rPr>
        <w:sz w:val="18"/>
        <w:szCs w:val="18"/>
      </w:rPr>
    </w:pPr>
  </w:p>
  <w:p w14:paraId="4B16F323" w14:textId="6FE19418" w:rsidR="00B26683" w:rsidRPr="00B26683" w:rsidRDefault="00B26683" w:rsidP="00B26683">
    <w:pPr>
      <w:pStyle w:val="Fuzeile"/>
      <w:jc w:val="right"/>
      <w:rPr>
        <w:sz w:val="18"/>
        <w:szCs w:val="18"/>
        <w:lang w:val="de-DE"/>
      </w:rPr>
    </w:pPr>
    <w:r w:rsidRPr="00B26683">
      <w:rPr>
        <w:sz w:val="18"/>
        <w:szCs w:val="18"/>
        <w:lang w:val="de-DE"/>
      </w:rPr>
      <w:t>Mehlstaub ukrainisch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EAEE" w14:textId="77777777" w:rsidR="00AB60BF" w:rsidRDefault="00AB60BF" w:rsidP="006143FF">
      <w:pPr>
        <w:spacing w:before="0"/>
      </w:pPr>
      <w:r>
        <w:separator/>
      </w:r>
    </w:p>
  </w:footnote>
  <w:footnote w:type="continuationSeparator" w:id="0">
    <w:p w14:paraId="1CC3DA00" w14:textId="77777777" w:rsidR="00AB60BF" w:rsidRDefault="00AB60BF" w:rsidP="006143F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D14"/>
    <w:multiLevelType w:val="singleLevel"/>
    <w:tmpl w:val="05F86E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ED7E3B"/>
    <w:multiLevelType w:val="singleLevel"/>
    <w:tmpl w:val="6B80ACBC"/>
    <w:lvl w:ilvl="0">
      <w:start w:val="1"/>
      <w:numFmt w:val="bullet"/>
      <w:pStyle w:val="MitBullets"/>
      <w:lvlText w:val=""/>
      <w:lvlJc w:val="left"/>
      <w:pPr>
        <w:tabs>
          <w:tab w:val="num" w:pos="360"/>
        </w:tabs>
        <w:ind w:left="360" w:hanging="360"/>
      </w:pPr>
      <w:rPr>
        <w:rFonts w:ascii="Symbol" w:hAnsi="Symbol" w:hint="default"/>
      </w:rPr>
    </w:lvl>
  </w:abstractNum>
  <w:abstractNum w:abstractNumId="2" w15:restartNumberingAfterBreak="0">
    <w:nsid w:val="36965391"/>
    <w:multiLevelType w:val="hybridMultilevel"/>
    <w:tmpl w:val="363E3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D243F"/>
    <w:multiLevelType w:val="hybridMultilevel"/>
    <w:tmpl w:val="DDFEDDC8"/>
    <w:lvl w:ilvl="0" w:tplc="2C9CA7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1411956">
    <w:abstractNumId w:val="0"/>
  </w:num>
  <w:num w:numId="2" w16cid:durableId="1876893404">
    <w:abstractNumId w:val="1"/>
  </w:num>
  <w:num w:numId="3" w16cid:durableId="1598172202">
    <w:abstractNumId w:val="2"/>
  </w:num>
  <w:num w:numId="4" w16cid:durableId="1804037999">
    <w:abstractNumId w:val="3"/>
  </w:num>
  <w:num w:numId="5" w16cid:durableId="856188273">
    <w:abstractNumId w:val="1"/>
  </w:num>
  <w:num w:numId="6" w16cid:durableId="637032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42C57"/>
    <w:rsid w:val="00037CC5"/>
    <w:rsid w:val="000929F5"/>
    <w:rsid w:val="000E1EF8"/>
    <w:rsid w:val="001D167F"/>
    <w:rsid w:val="001E6286"/>
    <w:rsid w:val="001F5E51"/>
    <w:rsid w:val="00342C57"/>
    <w:rsid w:val="0037591C"/>
    <w:rsid w:val="003F79DD"/>
    <w:rsid w:val="004976AF"/>
    <w:rsid w:val="004D1B8C"/>
    <w:rsid w:val="004D21E5"/>
    <w:rsid w:val="005339F9"/>
    <w:rsid w:val="00581C91"/>
    <w:rsid w:val="006143FF"/>
    <w:rsid w:val="006809B2"/>
    <w:rsid w:val="00694FF0"/>
    <w:rsid w:val="00AB60BF"/>
    <w:rsid w:val="00AE233B"/>
    <w:rsid w:val="00B26683"/>
    <w:rsid w:val="00B63B78"/>
    <w:rsid w:val="00B70259"/>
    <w:rsid w:val="00CF1201"/>
    <w:rsid w:val="00D67E35"/>
    <w:rsid w:val="00E407FB"/>
    <w:rsid w:val="00F33886"/>
    <w:rsid w:val="00F37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DCDBC69"/>
  <w15:chartTrackingRefBased/>
  <w15:docId w15:val="{AD665266-DDC8-40F4-B5D3-5ECB3619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pPr>
    <w:rPr>
      <w:rFonts w:ascii="Arial" w:hAnsi="Arial"/>
      <w:sz w:val="22"/>
      <w:lang w:val="uk-UA" w:eastAsia="de-DE"/>
    </w:rPr>
  </w:style>
  <w:style w:type="paragraph" w:styleId="berschrift1">
    <w:name w:val="heading 1"/>
    <w:basedOn w:val="Standard"/>
    <w:next w:val="Standard"/>
    <w:qFormat/>
    <w:pPr>
      <w:keepNext/>
      <w:jc w:val="right"/>
      <w:outlineLvl w:val="0"/>
    </w:pPr>
    <w:rPr>
      <w:b/>
      <w:color w:val="FFFFFF"/>
    </w:rPr>
  </w:style>
  <w:style w:type="paragraph" w:styleId="berschrift2">
    <w:name w:val="heading 2"/>
    <w:basedOn w:val="Standard"/>
    <w:next w:val="Standard"/>
    <w:qFormat/>
    <w:pPr>
      <w:keepNext/>
      <w:jc w:val="center"/>
      <w:outlineLvl w:val="1"/>
    </w:pPr>
    <w:rPr>
      <w:b/>
      <w:sz w:val="24"/>
    </w:rPr>
  </w:style>
  <w:style w:type="paragraph" w:styleId="berschrift3">
    <w:name w:val="heading 3"/>
    <w:basedOn w:val="Standard"/>
    <w:next w:val="Standard"/>
    <w:qFormat/>
    <w:pPr>
      <w:keepNext/>
      <w:spacing w:after="40"/>
      <w:jc w:val="center"/>
      <w:outlineLvl w:val="2"/>
    </w:pPr>
    <w:rPr>
      <w:b/>
      <w:color w:val="FFFFFF"/>
      <w:sz w:val="24"/>
    </w:rPr>
  </w:style>
  <w:style w:type="paragraph" w:styleId="berschrift4">
    <w:name w:val="heading 4"/>
    <w:basedOn w:val="Standard"/>
    <w:next w:val="Standard"/>
    <w:qFormat/>
    <w:pPr>
      <w:keepNext/>
      <w:jc w:val="right"/>
      <w:outlineLvl w:val="3"/>
    </w:pPr>
    <w:rPr>
      <w:b/>
      <w:sz w:val="24"/>
    </w:rPr>
  </w:style>
  <w:style w:type="paragraph" w:styleId="berschrift5">
    <w:name w:val="heading 5"/>
    <w:basedOn w:val="Standard"/>
    <w:next w:val="Standard"/>
    <w:qFormat/>
    <w:pPr>
      <w:keepNext/>
      <w:spacing w:before="300" w:after="40"/>
      <w:jc w:val="center"/>
      <w:outlineLvl w:val="4"/>
    </w:pPr>
    <w:rPr>
      <w:b/>
    </w:rPr>
  </w:style>
  <w:style w:type="paragraph" w:styleId="berschrift6">
    <w:name w:val="heading 6"/>
    <w:basedOn w:val="Standard"/>
    <w:next w:val="Standard"/>
    <w:qFormat/>
    <w:pPr>
      <w:keepNext/>
      <w:spacing w:after="20"/>
      <w:jc w:val="center"/>
      <w:outlineLvl w:val="5"/>
    </w:pPr>
    <w:rPr>
      <w:b/>
      <w:sz w:val="28"/>
    </w:rPr>
  </w:style>
  <w:style w:type="paragraph" w:styleId="berschrift7">
    <w:name w:val="heading 7"/>
    <w:basedOn w:val="Standard"/>
    <w:next w:val="Standard"/>
    <w:qFormat/>
    <w:pPr>
      <w:keepNext/>
      <w:tabs>
        <w:tab w:val="left" w:pos="3345"/>
      </w:tabs>
      <w:spacing w:before="20" w:after="20"/>
      <w:outlineLvl w:val="6"/>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A">
    <w:name w:val="Standard_BA"/>
    <w:rsid w:val="00AE233B"/>
    <w:rPr>
      <w:rFonts w:ascii="Arial" w:hAnsi="Arial"/>
      <w:sz w:val="24"/>
      <w:lang w:val="uk-UA" w:eastAsia="de-DE"/>
    </w:rPr>
  </w:style>
  <w:style w:type="paragraph" w:customStyle="1" w:styleId="MitBullets">
    <w:name w:val="MitBullets"/>
    <w:basedOn w:val="Standard"/>
    <w:pPr>
      <w:numPr>
        <w:numId w:val="2"/>
      </w:numPr>
      <w:tabs>
        <w:tab w:val="left" w:pos="170"/>
      </w:tabs>
    </w:pPr>
  </w:style>
  <w:style w:type="paragraph" w:customStyle="1" w:styleId="TitelNormal">
    <w:name w:val="TitelNormal"/>
    <w:basedOn w:val="Standard"/>
    <w:pPr>
      <w:spacing w:before="40" w:after="40"/>
      <w:jc w:val="center"/>
    </w:pPr>
    <w:rPr>
      <w:b/>
      <w:color w:val="FFFFFF"/>
      <w:sz w:val="24"/>
    </w:rPr>
  </w:style>
  <w:style w:type="paragraph" w:customStyle="1" w:styleId="TitelNotruf">
    <w:name w:val="TitelNotruf"/>
    <w:basedOn w:val="Standard"/>
    <w:pPr>
      <w:shd w:val="clear" w:color="auto" w:fill="FFFFFF"/>
      <w:spacing w:before="40"/>
      <w:jc w:val="center"/>
    </w:pPr>
    <w:rPr>
      <w:b/>
      <w:color w:val="000000"/>
      <w:sz w:val="24"/>
    </w:rPr>
  </w:style>
  <w:style w:type="paragraph" w:styleId="Kopfzeile">
    <w:name w:val="header"/>
    <w:basedOn w:val="Standard"/>
    <w:link w:val="KopfzeileZchn"/>
    <w:rsid w:val="006143FF"/>
    <w:pPr>
      <w:tabs>
        <w:tab w:val="center" w:pos="4513"/>
        <w:tab w:val="right" w:pos="9026"/>
      </w:tabs>
    </w:pPr>
  </w:style>
  <w:style w:type="character" w:customStyle="1" w:styleId="KopfzeileZchn">
    <w:name w:val="Kopfzeile Zchn"/>
    <w:link w:val="Kopfzeile"/>
    <w:rsid w:val="006143FF"/>
    <w:rPr>
      <w:rFonts w:ascii="Arial" w:hAnsi="Arial"/>
      <w:sz w:val="22"/>
    </w:rPr>
  </w:style>
  <w:style w:type="paragraph" w:styleId="Fuzeile">
    <w:name w:val="footer"/>
    <w:basedOn w:val="Standard"/>
    <w:link w:val="FuzeileZchn"/>
    <w:rsid w:val="006143FF"/>
    <w:pPr>
      <w:tabs>
        <w:tab w:val="center" w:pos="4513"/>
        <w:tab w:val="right" w:pos="9026"/>
      </w:tabs>
    </w:pPr>
  </w:style>
  <w:style w:type="character" w:customStyle="1" w:styleId="FuzeileZchn">
    <w:name w:val="Fußzeile Zchn"/>
    <w:link w:val="Fuzeile"/>
    <w:rsid w:val="006143F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etran3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Betran32.Dot</Template>
  <TotalTime>0</TotalTime>
  <Pages>1</Pages>
  <Words>383</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Mann's EDV Service</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User</dc:creator>
  <cp:keywords>-</cp:keywords>
  <cp:lastModifiedBy>Wetzel, Andrea</cp:lastModifiedBy>
  <cp:revision>3</cp:revision>
  <cp:lastPrinted>1999-07-15T11:13:00Z</cp:lastPrinted>
  <dcterms:created xsi:type="dcterms:W3CDTF">2024-03-11T14:02:00Z</dcterms:created>
  <dcterms:modified xsi:type="dcterms:W3CDTF">2024-03-11T14:05:00Z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2024-03-11T14:02:31Z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2a3305d5-9892-4c68-b6c9-8a9d786bb0e5</vt:lpwstr>
  </property>
  <property fmtid="{D5CDD505-2E9C-101B-9397-08002B2CF9AE}" pid="7" name="MSIP_Label_defa4170-0d19-0005-0004-bc88714345d2_ActionId">
    <vt:lpwstr>41548dcd-e320-4f94-a47e-6b84107d6453</vt:lpwstr>
  </property>
  <property fmtid="{D5CDD505-2E9C-101B-9397-08002B2CF9AE}" pid="8" name="MSIP_Label_defa4170-0d19-0005-0004-bc88714345d2_ContentBits">
    <vt:lpwstr>0</vt:lpwstr>
  </property>
</Properties>
</file>