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DE267" w14:textId="77777777" w:rsidR="009E7C9B" w:rsidRDefault="00D86ED9" w:rsidP="008C451B">
      <w:pPr>
        <w:pStyle w:val="berschrift2"/>
      </w:pPr>
      <w:r>
        <w:pict w14:anchorId="1F9B5819">
          <v:rect id="_x0000_s1027" style="position:absolute;margin-left:-8.55pt;margin-top:-3.5pt;width:548.4pt;height:780.25pt;z-index:251657216" o:allowincell="f" filled="f" strokecolor="blue" strokeweight="6pt"/>
        </w:pict>
      </w:r>
      <w:r>
        <w:pict w14:anchorId="258F7161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98.65pt;margin-top:4.8pt;width:138pt;height:54pt;z-index:251659264" o:allowincell="f" stroked="f">
            <v:textbox style="mso-next-textbox:#_x0000_s1043" inset=",0">
              <w:txbxContent>
                <w:p w14:paraId="49D4C96E" w14:textId="77777777" w:rsidR="007970C9" w:rsidRDefault="007970C9" w:rsidP="007970C9">
                  <w:pPr>
                    <w:pStyle w:val="StandardBA"/>
                    <w:rPr>
                      <w:b/>
                      <w:i/>
                      <w:color w:val="FF0000"/>
                    </w:rPr>
                  </w:pPr>
                </w:p>
                <w:p w14:paraId="03405CE7" w14:textId="77777777" w:rsidR="007970C9" w:rsidRDefault="007970C9" w:rsidP="007970C9">
                  <w:pPr>
                    <w:pStyle w:val="StandardBA"/>
                    <w:jc w:val="center"/>
                    <w:rPr>
                      <w:b/>
                      <w:i/>
                      <w:color w:val="FF0000"/>
                    </w:rPr>
                  </w:pPr>
                  <w:r>
                    <w:rPr>
                      <w:rFonts w:hint="eastAsia"/>
                      <w:b/>
                      <w:i/>
                      <w:color w:val="FF0000"/>
                    </w:rPr>
                    <w:t>公司名称</w:t>
                  </w:r>
                  <w:r>
                    <w:rPr>
                      <w:rFonts w:hint="eastAsia"/>
                      <w:b/>
                      <w:i/>
                      <w:color w:val="FF0000"/>
                    </w:rPr>
                    <w:t xml:space="preserve">  / </w:t>
                  </w:r>
                  <w:r>
                    <w:rPr>
                      <w:rFonts w:hint="eastAsia"/>
                      <w:b/>
                      <w:i/>
                      <w:color w:val="FF0000"/>
                    </w:rPr>
                    <w:t>标识</w:t>
                  </w:r>
                </w:p>
              </w:txbxContent>
            </v:textbox>
          </v:shape>
        </w:pict>
      </w:r>
      <w:r>
        <w:rPr>
          <w:sz w:val="20"/>
        </w:rPr>
        <w:pict w14:anchorId="0AFD55DB">
          <v:shape id="_x0000_s1026" type="#_x0000_t202" style="position:absolute;margin-left:184.9pt;margin-top:1.05pt;width:182.8pt;height:57.05pt;z-index:251656192" o:allowincell="f" filled="f" stroked="f">
            <v:textbox style="mso-next-textbox:#_x0000_s1026">
              <w:txbxContent>
                <w:p w14:paraId="360BC5C6" w14:textId="2159E654" w:rsidR="009E7C9B" w:rsidRDefault="0000377D">
                  <w:pPr>
                    <w:pStyle w:val="StandardBA"/>
                    <w:jc w:val="center"/>
                    <w:rPr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工作指导书</w:t>
                  </w:r>
                </w:p>
                <w:p w14:paraId="7CAF0648" w14:textId="0A597B36" w:rsidR="009E7C9B" w:rsidRDefault="00BE773C">
                  <w:pPr>
                    <w:pStyle w:val="StandardBA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预防抢劫和</w:t>
                  </w:r>
                  <w:r>
                    <w:rPr>
                      <w:rFonts w:hint="eastAsia"/>
                      <w:b/>
                    </w:rPr>
                    <w:br/>
                  </w:r>
                  <w:r w:rsidR="00F631CD">
                    <w:rPr>
                      <w:rFonts w:hint="eastAsia"/>
                      <w:b/>
                    </w:rPr>
                    <w:t>资金</w:t>
                  </w:r>
                  <w:r>
                    <w:rPr>
                      <w:rFonts w:hint="eastAsia"/>
                      <w:b/>
                    </w:rPr>
                    <w:t>的处理方式</w:t>
                  </w:r>
                </w:p>
              </w:txbxContent>
            </v:textbox>
          </v:shape>
        </w:pict>
      </w:r>
      <w:r w:rsidR="00581A0A">
        <w:rPr>
          <w:rFonts w:hint="eastAsia"/>
        </w:rPr>
        <w:t>编号：</w:t>
      </w:r>
    </w:p>
    <w:p w14:paraId="306359E4" w14:textId="77777777" w:rsidR="007970C9" w:rsidRPr="00DF5B23" w:rsidRDefault="007970C9" w:rsidP="002E5139">
      <w:pPr>
        <w:pStyle w:val="StandardBA"/>
        <w:rPr>
          <w:color w:val="FF0000"/>
        </w:rPr>
      </w:pPr>
      <w:bookmarkStart w:id="0" w:name="_Hlk37053824"/>
      <w:r>
        <w:rPr>
          <w:rFonts w:hint="eastAsia"/>
        </w:rPr>
        <w:t>编号：</w:t>
      </w:r>
      <w:r>
        <w:rPr>
          <w:rFonts w:hint="eastAsia"/>
          <w:color w:val="FF0000"/>
        </w:rPr>
        <w:t>请填写</w:t>
      </w:r>
    </w:p>
    <w:p w14:paraId="6E7C5CD0" w14:textId="77777777" w:rsidR="007970C9" w:rsidRDefault="007970C9" w:rsidP="002E5139">
      <w:pPr>
        <w:pStyle w:val="StandardBA"/>
        <w:rPr>
          <w:color w:val="FF0000"/>
        </w:rPr>
      </w:pPr>
      <w:r>
        <w:rPr>
          <w:rFonts w:hint="eastAsia"/>
        </w:rPr>
        <w:t>日期：</w:t>
      </w:r>
      <w:r>
        <w:rPr>
          <w:rFonts w:hint="eastAsia"/>
          <w:color w:val="FF0000"/>
        </w:rPr>
        <w:t>请填写</w:t>
      </w:r>
    </w:p>
    <w:p w14:paraId="3401815D" w14:textId="77777777" w:rsidR="007970C9" w:rsidRDefault="007970C9" w:rsidP="002E5139">
      <w:pPr>
        <w:pStyle w:val="StandardBA"/>
      </w:pPr>
      <w:r>
        <w:rPr>
          <w:rFonts w:hint="eastAsia"/>
        </w:rPr>
        <w:t>责任人：</w:t>
      </w:r>
      <w:r>
        <w:rPr>
          <w:rFonts w:hint="eastAsia"/>
          <w:color w:val="FF0000"/>
        </w:rPr>
        <w:t>姓名和电话号码</w:t>
      </w:r>
    </w:p>
    <w:p w14:paraId="38CC928B" w14:textId="77777777" w:rsidR="007970C9" w:rsidRPr="00B95581" w:rsidRDefault="00D86ED9" w:rsidP="007970C9">
      <w:pPr>
        <w:pStyle w:val="StandardBA"/>
        <w:rPr>
          <w:sz w:val="22"/>
          <w:szCs w:val="18"/>
        </w:rPr>
      </w:pPr>
      <w:r>
        <w:rPr>
          <w:b/>
          <w:color w:val="FFFFFF"/>
          <w:sz w:val="28"/>
        </w:rPr>
        <w:pict w14:anchorId="33D36E34">
          <v:rect id="_x0000_s1042" style="position:absolute;margin-left:-8.85pt;margin-top:626.1pt;width:548.4pt;height:3.55pt;flip:y;z-index:251658240" filled="f" strokecolor="blue" strokeweight="6pt"/>
        </w:pict>
      </w:r>
      <w:r w:rsidR="00581A0A">
        <w:rPr>
          <w:rFonts w:hint="eastAsia"/>
        </w:rPr>
        <w:t>工作岗位</w:t>
      </w:r>
      <w:r w:rsidR="00581A0A">
        <w:rPr>
          <w:rFonts w:hint="eastAsia"/>
        </w:rPr>
        <w:t>/</w:t>
      </w:r>
      <w:r w:rsidR="00581A0A">
        <w:rPr>
          <w:rFonts w:hint="eastAsia"/>
        </w:rPr>
        <w:t>工作范围：</w:t>
      </w:r>
      <w:r w:rsidR="00581A0A">
        <w:rPr>
          <w:rFonts w:hint="eastAsia"/>
          <w:i/>
          <w:color w:val="FF0000"/>
          <w:sz w:val="22"/>
        </w:rPr>
        <w:t>此处填写适用范围（例如部门、工位、房间）</w:t>
      </w:r>
    </w:p>
    <w:bookmarkEnd w:id="0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016"/>
        <w:gridCol w:w="4574"/>
        <w:gridCol w:w="1136"/>
      </w:tblGrid>
      <w:tr w:rsidR="009E7C9B" w14:paraId="0A114070" w14:textId="77777777" w:rsidTr="00BE773C">
        <w:tc>
          <w:tcPr>
            <w:tcW w:w="1204" w:type="dxa"/>
            <w:tcBorders>
              <w:right w:val="nil"/>
            </w:tcBorders>
            <w:shd w:val="clear" w:color="auto" w:fill="0000FF"/>
          </w:tcPr>
          <w:p w14:paraId="1B1EBC75" w14:textId="77777777" w:rsidR="009E7C9B" w:rsidRDefault="009E7C9B">
            <w:pPr>
              <w:pStyle w:val="StandardBA"/>
            </w:pPr>
          </w:p>
        </w:tc>
        <w:tc>
          <w:tcPr>
            <w:tcW w:w="8590" w:type="dxa"/>
            <w:gridSpan w:val="2"/>
            <w:tcBorders>
              <w:left w:val="nil"/>
              <w:right w:val="nil"/>
            </w:tcBorders>
            <w:shd w:val="clear" w:color="auto" w:fill="0000FF"/>
          </w:tcPr>
          <w:p w14:paraId="0530A5CE" w14:textId="77777777" w:rsidR="009E7C9B" w:rsidRDefault="009E7C9B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rFonts w:hint="eastAsia"/>
                <w:b/>
                <w:color w:val="FFFFFF"/>
                <w:sz w:val="28"/>
              </w:rPr>
              <w:t>1.</w:t>
            </w:r>
            <w:r>
              <w:rPr>
                <w:rFonts w:hint="eastAsia"/>
                <w:b/>
                <w:color w:val="FFFFFF"/>
                <w:sz w:val="28"/>
              </w:rPr>
              <w:t>应用范围</w:t>
            </w:r>
          </w:p>
        </w:tc>
        <w:tc>
          <w:tcPr>
            <w:tcW w:w="1118" w:type="dxa"/>
            <w:tcBorders>
              <w:left w:val="nil"/>
            </w:tcBorders>
            <w:shd w:val="clear" w:color="auto" w:fill="0000FF"/>
          </w:tcPr>
          <w:p w14:paraId="36558662" w14:textId="77777777" w:rsidR="009E7C9B" w:rsidRDefault="009E7C9B">
            <w:pPr>
              <w:pStyle w:val="StandardBA"/>
            </w:pPr>
          </w:p>
        </w:tc>
      </w:tr>
      <w:tr w:rsidR="009E7C9B" w14:paraId="23C0A165" w14:textId="77777777" w:rsidTr="00BE773C">
        <w:trPr>
          <w:cantSplit/>
        </w:trPr>
        <w:tc>
          <w:tcPr>
            <w:tcW w:w="1204" w:type="dxa"/>
            <w:tcBorders>
              <w:bottom w:val="single" w:sz="4" w:space="0" w:color="auto"/>
            </w:tcBorders>
          </w:tcPr>
          <w:p w14:paraId="52E1AC34" w14:textId="77777777" w:rsidR="009E7C9B" w:rsidRDefault="009E7C9B">
            <w:pPr>
              <w:pStyle w:val="StandardBA"/>
            </w:pPr>
          </w:p>
        </w:tc>
        <w:tc>
          <w:tcPr>
            <w:tcW w:w="9708" w:type="dxa"/>
            <w:gridSpan w:val="3"/>
            <w:tcBorders>
              <w:bottom w:val="single" w:sz="4" w:space="0" w:color="auto"/>
            </w:tcBorders>
          </w:tcPr>
          <w:p w14:paraId="3698247A" w14:textId="77777777" w:rsidR="007970C9" w:rsidRDefault="007970C9" w:rsidP="00C55C8C">
            <w:pPr>
              <w:pStyle w:val="FormatvorlageAnwendungsbereich"/>
              <w:jc w:val="right"/>
            </w:pPr>
            <w:r>
              <w:rPr>
                <w:rFonts w:hint="eastAsia"/>
              </w:rPr>
              <w:t xml:space="preserve">                    </w:t>
            </w:r>
          </w:p>
          <w:p w14:paraId="05BC3125" w14:textId="3D155D3E" w:rsidR="009E7C9B" w:rsidRPr="00426CB9" w:rsidRDefault="007970C9" w:rsidP="00C55C8C">
            <w:pPr>
              <w:pStyle w:val="FormatvorlageAnwendungsbereich"/>
              <w:ind w:left="-1164"/>
              <w:jc w:val="center"/>
            </w:pPr>
            <w:r>
              <w:rPr>
                <w:rFonts w:hint="eastAsia"/>
              </w:rPr>
              <w:t>预防抢劫和</w:t>
            </w:r>
            <w:r w:rsidR="00A6406D">
              <w:rPr>
                <w:rFonts w:hint="eastAsia"/>
              </w:rPr>
              <w:t>资金</w:t>
            </w:r>
            <w:r>
              <w:rPr>
                <w:rFonts w:hint="eastAsia"/>
              </w:rPr>
              <w:t>的处理方式</w:t>
            </w:r>
          </w:p>
          <w:p w14:paraId="1FB5FD3C" w14:textId="77777777" w:rsidR="007970C9" w:rsidRDefault="007970C9" w:rsidP="0074711F">
            <w:pPr>
              <w:pStyle w:val="FormatvorlageAnwendungsbereich"/>
            </w:pPr>
          </w:p>
        </w:tc>
      </w:tr>
      <w:tr w:rsidR="009E7C9B" w14:paraId="401457FA" w14:textId="77777777" w:rsidTr="00BE773C">
        <w:trPr>
          <w:trHeight w:val="50"/>
        </w:trPr>
        <w:tc>
          <w:tcPr>
            <w:tcW w:w="1204" w:type="dxa"/>
            <w:tcBorders>
              <w:right w:val="nil"/>
            </w:tcBorders>
            <w:shd w:val="clear" w:color="auto" w:fill="0000FF"/>
          </w:tcPr>
          <w:p w14:paraId="2FFC54D1" w14:textId="77777777" w:rsidR="009E7C9B" w:rsidRDefault="009E7C9B">
            <w:pPr>
              <w:pStyle w:val="StandardBA"/>
            </w:pPr>
          </w:p>
        </w:tc>
        <w:tc>
          <w:tcPr>
            <w:tcW w:w="8590" w:type="dxa"/>
            <w:gridSpan w:val="2"/>
            <w:tcBorders>
              <w:left w:val="nil"/>
              <w:right w:val="nil"/>
            </w:tcBorders>
            <w:shd w:val="clear" w:color="auto" w:fill="0000FF"/>
          </w:tcPr>
          <w:p w14:paraId="7E4EA772" w14:textId="77777777" w:rsidR="009E7C9B" w:rsidRDefault="009E7C9B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rFonts w:hint="eastAsia"/>
                <w:b/>
                <w:color w:val="FFFFFF"/>
                <w:sz w:val="28"/>
              </w:rPr>
              <w:t>2.</w:t>
            </w:r>
            <w:r>
              <w:rPr>
                <w:rFonts w:hint="eastAsia"/>
                <w:b/>
                <w:color w:val="FFFFFF"/>
                <w:sz w:val="28"/>
              </w:rPr>
              <w:t>紧急联系人及电话号码</w:t>
            </w:r>
          </w:p>
        </w:tc>
        <w:tc>
          <w:tcPr>
            <w:tcW w:w="1118" w:type="dxa"/>
            <w:tcBorders>
              <w:left w:val="nil"/>
            </w:tcBorders>
            <w:shd w:val="clear" w:color="auto" w:fill="0000FF"/>
          </w:tcPr>
          <w:p w14:paraId="2A7AB23B" w14:textId="77777777" w:rsidR="009E7C9B" w:rsidRDefault="009E7C9B">
            <w:pPr>
              <w:pStyle w:val="StandardBA"/>
            </w:pPr>
          </w:p>
        </w:tc>
      </w:tr>
      <w:tr w:rsidR="009E7C9B" w14:paraId="53AFCFBC" w14:textId="77777777" w:rsidTr="00E03CC5">
        <w:trPr>
          <w:cantSplit/>
          <w:trHeight w:val="1587"/>
        </w:trPr>
        <w:tc>
          <w:tcPr>
            <w:tcW w:w="1204" w:type="dxa"/>
            <w:tcBorders>
              <w:bottom w:val="single" w:sz="4" w:space="0" w:color="auto"/>
            </w:tcBorders>
          </w:tcPr>
          <w:p w14:paraId="19988917" w14:textId="77777777" w:rsidR="009172CA" w:rsidRDefault="009172CA" w:rsidP="00426CB9">
            <w:pPr>
              <w:pStyle w:val="StandardBA"/>
            </w:pPr>
          </w:p>
          <w:p w14:paraId="3052B1A6" w14:textId="6E60FB60" w:rsidR="007970C9" w:rsidRDefault="00D86ED9" w:rsidP="00426CB9">
            <w:pPr>
              <w:pStyle w:val="StandardBA"/>
            </w:pPr>
            <w:r>
              <w:pict w14:anchorId="51378A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i1025" type="#_x0000_t75" style="width:53.4pt;height:53.4pt;visibility:visible;mso-wrap-style:square">
                  <v:imagedata r:id="rId7" o:title=""/>
                </v:shape>
              </w:pict>
            </w:r>
          </w:p>
        </w:tc>
        <w:tc>
          <w:tcPr>
            <w:tcW w:w="9708" w:type="dxa"/>
            <w:gridSpan w:val="3"/>
            <w:tcBorders>
              <w:bottom w:val="single" w:sz="4" w:space="0" w:color="auto"/>
            </w:tcBorders>
          </w:tcPr>
          <w:p w14:paraId="19C6F89D" w14:textId="756A5CB4" w:rsidR="00BE773C" w:rsidRPr="00AD6B6C" w:rsidRDefault="001413C5" w:rsidP="00BE773C">
            <w:pPr>
              <w:pStyle w:val="FormatvorlageRegeln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警察局</w:t>
            </w:r>
            <w:r w:rsidR="002776CB">
              <w:rPr>
                <w:sz w:val="20"/>
              </w:rPr>
              <w:tab/>
            </w:r>
            <w:r w:rsidR="002776CB">
              <w:rPr>
                <w:sz w:val="20"/>
              </w:rPr>
              <w:tab/>
            </w:r>
            <w:r w:rsidR="002776CB">
              <w:rPr>
                <w:sz w:val="20"/>
              </w:rPr>
              <w:tab/>
            </w:r>
            <w:r w:rsidR="00426B5C"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电话：</w:t>
            </w:r>
          </w:p>
          <w:p w14:paraId="013C5D01" w14:textId="0C736359" w:rsidR="00BE773C" w:rsidRPr="00AD6B6C" w:rsidRDefault="001413C5" w:rsidP="00BE773C">
            <w:pPr>
              <w:pStyle w:val="FormatvorlageRegeln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急诊医生</w:t>
            </w:r>
            <w:r>
              <w:rPr>
                <w:rFonts w:hint="eastAsia"/>
                <w:sz w:val="20"/>
              </w:rPr>
              <w:t xml:space="preserve">                             </w:t>
            </w:r>
            <w:r w:rsidR="002776CB">
              <w:rPr>
                <w:sz w:val="20"/>
              </w:rPr>
              <w:tab/>
            </w:r>
            <w:r w:rsidR="00426B5C"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电话：</w:t>
            </w:r>
          </w:p>
          <w:p w14:paraId="03C8AB29" w14:textId="41B70DD8" w:rsidR="00BE773C" w:rsidRPr="00AD6B6C" w:rsidRDefault="001413C5" w:rsidP="00BE773C">
            <w:pPr>
              <w:pStyle w:val="FormatvorlageRegeln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危机心理辅导</w:t>
            </w:r>
            <w:r>
              <w:rPr>
                <w:rFonts w:hint="eastAsia"/>
                <w:sz w:val="20"/>
              </w:rPr>
              <w:t xml:space="preserve">                  </w:t>
            </w:r>
            <w:r w:rsidR="002776CB">
              <w:rPr>
                <w:sz w:val="20"/>
              </w:rPr>
              <w:tab/>
            </w:r>
            <w:r w:rsidR="00426B5C"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电话：</w:t>
            </w:r>
          </w:p>
          <w:p w14:paraId="445AF56C" w14:textId="269B005F" w:rsidR="00BE773C" w:rsidRPr="00AD6B6C" w:rsidRDefault="001413C5" w:rsidP="00BE773C">
            <w:pPr>
              <w:pStyle w:val="FormatvorlageRegeln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邻居</w:t>
            </w:r>
            <w:r>
              <w:rPr>
                <w:rFonts w:hint="eastAsia"/>
                <w:sz w:val="20"/>
              </w:rPr>
              <w:t xml:space="preserve">                            </w:t>
            </w:r>
            <w:r w:rsidR="002776CB">
              <w:rPr>
                <w:sz w:val="20"/>
              </w:rPr>
              <w:tab/>
            </w:r>
            <w:r w:rsidR="00426B5C"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电话：</w:t>
            </w:r>
          </w:p>
          <w:p w14:paraId="7086180A" w14:textId="2369FB61" w:rsidR="00BE773C" w:rsidRPr="00AD6B6C" w:rsidRDefault="001413C5" w:rsidP="00BE773C">
            <w:pPr>
              <w:pStyle w:val="FormatvorlageRegeln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企业所有人</w:t>
            </w:r>
            <w:r>
              <w:rPr>
                <w:rFonts w:hint="eastAsia"/>
                <w:sz w:val="20"/>
              </w:rPr>
              <w:t xml:space="preserve"> / </w:t>
            </w:r>
            <w:r>
              <w:rPr>
                <w:rFonts w:hint="eastAsia"/>
                <w:sz w:val="20"/>
              </w:rPr>
              <w:t>总部</w:t>
            </w:r>
            <w:r>
              <w:rPr>
                <w:rFonts w:hint="eastAsia"/>
                <w:sz w:val="20"/>
              </w:rPr>
              <w:t xml:space="preserve">      </w:t>
            </w:r>
            <w:r w:rsidR="002776CB">
              <w:rPr>
                <w:sz w:val="20"/>
              </w:rPr>
              <w:tab/>
            </w:r>
            <w:r w:rsidR="002776CB">
              <w:rPr>
                <w:sz w:val="20"/>
              </w:rPr>
              <w:tab/>
            </w:r>
            <w:r w:rsidR="00426B5C"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电话：</w:t>
            </w:r>
          </w:p>
          <w:p w14:paraId="571820D1" w14:textId="4E52C682" w:rsidR="00BE773C" w:rsidRPr="00BE773C" w:rsidRDefault="001413C5" w:rsidP="003F2D08">
            <w:pPr>
              <w:pStyle w:val="FormatvorlageRegeln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 xml:space="preserve">    BGN</w:t>
            </w:r>
            <w:r>
              <w:rPr>
                <w:rFonts w:hint="eastAsia"/>
                <w:sz w:val="20"/>
              </w:rPr>
              <w:t>（</w:t>
            </w:r>
            <w:r w:rsidR="001A1B48">
              <w:rPr>
                <w:rFonts w:hint="eastAsia"/>
                <w:sz w:val="20"/>
              </w:rPr>
              <w:t>食品和餐饮业职业</w:t>
            </w:r>
            <w:r w:rsidR="00026897">
              <w:rPr>
                <w:rFonts w:hint="eastAsia"/>
                <w:sz w:val="20"/>
              </w:rPr>
              <w:t>保险</w:t>
            </w:r>
            <w:r>
              <w:rPr>
                <w:rFonts w:hint="eastAsia"/>
                <w:sz w:val="20"/>
              </w:rPr>
              <w:t>协会）</w:t>
            </w:r>
            <w:r w:rsidR="001653DB"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电话：</w:t>
            </w:r>
            <w:r>
              <w:rPr>
                <w:rFonts w:hint="eastAsia"/>
                <w:sz w:val="20"/>
              </w:rPr>
              <w:t xml:space="preserve"> 0621 4456-0</w:t>
            </w:r>
          </w:p>
        </w:tc>
      </w:tr>
      <w:tr w:rsidR="009E7C9B" w14:paraId="041B29F9" w14:textId="77777777">
        <w:trPr>
          <w:cantSplit/>
        </w:trPr>
        <w:tc>
          <w:tcPr>
            <w:tcW w:w="10912" w:type="dxa"/>
            <w:gridSpan w:val="4"/>
            <w:shd w:val="clear" w:color="auto" w:fill="0000FF"/>
          </w:tcPr>
          <w:p w14:paraId="1AC14906" w14:textId="3454CABD" w:rsidR="009E7C9B" w:rsidRDefault="009E7C9B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rFonts w:hint="eastAsia"/>
                <w:b/>
                <w:color w:val="FFFFFF"/>
                <w:sz w:val="28"/>
              </w:rPr>
              <w:t>3.</w:t>
            </w:r>
            <w:r>
              <w:rPr>
                <w:rFonts w:hint="eastAsia"/>
                <w:b/>
                <w:color w:val="FFFFFF"/>
                <w:sz w:val="28"/>
              </w:rPr>
              <w:t>公司内部</w:t>
            </w:r>
            <w:r w:rsidR="00060D37">
              <w:rPr>
                <w:rFonts w:hint="eastAsia"/>
                <w:b/>
                <w:color w:val="FFFFFF"/>
                <w:sz w:val="28"/>
              </w:rPr>
              <w:t>资金</w:t>
            </w:r>
            <w:r>
              <w:rPr>
                <w:rFonts w:hint="eastAsia"/>
                <w:b/>
                <w:color w:val="FFFFFF"/>
                <w:sz w:val="28"/>
              </w:rPr>
              <w:t>的处理方式</w:t>
            </w:r>
          </w:p>
        </w:tc>
      </w:tr>
      <w:tr w:rsidR="00297742" w14:paraId="276DBF80" w14:textId="77777777" w:rsidTr="006721AF">
        <w:trPr>
          <w:trHeight w:val="1150"/>
        </w:trPr>
        <w:tc>
          <w:tcPr>
            <w:tcW w:w="1204" w:type="dxa"/>
            <w:tcBorders>
              <w:bottom w:val="single" w:sz="4" w:space="0" w:color="auto"/>
            </w:tcBorders>
          </w:tcPr>
          <w:p w14:paraId="31236380" w14:textId="0BCFEA89" w:rsidR="00297742" w:rsidRDefault="00D86ED9" w:rsidP="0079167E">
            <w:pPr>
              <w:pStyle w:val="StandardBA"/>
            </w:pPr>
            <w:r>
              <w:pict w14:anchorId="5AD66505">
                <v:shape id="_x0000_i1026" type="#_x0000_t75" style="width:46.2pt;height:45.6pt;visibility:visible;mso-wrap-style:square">
                  <v:imagedata r:id="rId8" o:title=""/>
                </v:shape>
              </w:pict>
            </w:r>
          </w:p>
        </w:tc>
        <w:tc>
          <w:tcPr>
            <w:tcW w:w="9708" w:type="dxa"/>
            <w:gridSpan w:val="3"/>
            <w:tcBorders>
              <w:bottom w:val="single" w:sz="4" w:space="0" w:color="auto"/>
            </w:tcBorders>
          </w:tcPr>
          <w:p w14:paraId="477C2D69" w14:textId="146C81FF" w:rsidR="00297742" w:rsidRPr="00AD6B6C" w:rsidRDefault="002048FA" w:rsidP="00AD6B6C">
            <w:pPr>
              <w:pStyle w:val="FormatvorlageRegeln"/>
              <w:rPr>
                <w:sz w:val="20"/>
              </w:rPr>
            </w:pPr>
            <w:r>
              <w:rPr>
                <w:rFonts w:hint="eastAsia"/>
                <w:sz w:val="20"/>
              </w:rPr>
              <w:t>收款后立即关闭收银机</w:t>
            </w:r>
          </w:p>
          <w:p w14:paraId="01E6DDFB" w14:textId="2DC431D5" w:rsidR="002048FA" w:rsidRPr="00AD6B6C" w:rsidRDefault="002048FA" w:rsidP="00AD6B6C">
            <w:pPr>
              <w:pStyle w:val="FormatvorlageRegeln"/>
              <w:rPr>
                <w:sz w:val="20"/>
              </w:rPr>
            </w:pPr>
            <w:r>
              <w:rPr>
                <w:rFonts w:hint="eastAsia"/>
                <w:sz w:val="20"/>
              </w:rPr>
              <w:t>金额超过</w:t>
            </w:r>
            <w:r>
              <w:rPr>
                <w:rFonts w:hint="eastAsia"/>
                <w:sz w:val="20"/>
              </w:rPr>
              <w:t>_____</w:t>
            </w:r>
            <w:r>
              <w:rPr>
                <w:rFonts w:hint="eastAsia"/>
                <w:sz w:val="20"/>
              </w:rPr>
              <w:t>欧元应立即提出并安全存放（例如在保险柜中）</w:t>
            </w:r>
          </w:p>
          <w:p w14:paraId="10DE8894" w14:textId="5AB88A93" w:rsidR="002048FA" w:rsidRPr="00AD6B6C" w:rsidRDefault="002048FA" w:rsidP="00AD6B6C">
            <w:pPr>
              <w:pStyle w:val="FormatvorlageRegeln"/>
              <w:rPr>
                <w:sz w:val="20"/>
              </w:rPr>
            </w:pPr>
            <w:r>
              <w:rPr>
                <w:rFonts w:hint="eastAsia"/>
                <w:sz w:val="20"/>
              </w:rPr>
              <w:t>请勿把收取的现金带回家</w:t>
            </w:r>
          </w:p>
          <w:p w14:paraId="442A578E" w14:textId="74A90D34" w:rsidR="002048FA" w:rsidRPr="00426CB9" w:rsidRDefault="002048FA" w:rsidP="00AD6B6C">
            <w:pPr>
              <w:pStyle w:val="FormatvorlageRegeln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关起门来清点和捆扎现金，防止外界窥探</w:t>
            </w:r>
          </w:p>
        </w:tc>
      </w:tr>
      <w:tr w:rsidR="00297742" w14:paraId="2EB3ECF9" w14:textId="77777777">
        <w:trPr>
          <w:cantSplit/>
        </w:trPr>
        <w:tc>
          <w:tcPr>
            <w:tcW w:w="10912" w:type="dxa"/>
            <w:gridSpan w:val="4"/>
            <w:shd w:val="clear" w:color="auto" w:fill="0000FF"/>
          </w:tcPr>
          <w:p w14:paraId="38584DF8" w14:textId="0202061E" w:rsidR="00297742" w:rsidRDefault="00297742">
            <w:pPr>
              <w:pStyle w:val="StandardBA"/>
              <w:keepNext/>
              <w:jc w:val="center"/>
              <w:rPr>
                <w:b/>
                <w:color w:val="FFFFFF"/>
                <w:sz w:val="28"/>
              </w:rPr>
            </w:pPr>
            <w:r>
              <w:rPr>
                <w:rFonts w:hint="eastAsia"/>
                <w:b/>
                <w:color w:val="FFFFFF"/>
                <w:sz w:val="28"/>
              </w:rPr>
              <w:t>4.</w:t>
            </w:r>
            <w:r w:rsidR="003F2D08">
              <w:rPr>
                <w:rFonts w:hint="eastAsia"/>
                <w:b/>
                <w:color w:val="FFFFFF"/>
                <w:sz w:val="28"/>
              </w:rPr>
              <w:t>运钞</w:t>
            </w:r>
          </w:p>
        </w:tc>
      </w:tr>
      <w:tr w:rsidR="00297742" w14:paraId="45724BDF" w14:textId="77777777" w:rsidTr="001413C5">
        <w:trPr>
          <w:cantSplit/>
          <w:trHeight w:val="1500"/>
        </w:trPr>
        <w:tc>
          <w:tcPr>
            <w:tcW w:w="1204" w:type="dxa"/>
            <w:tcBorders>
              <w:bottom w:val="single" w:sz="4" w:space="0" w:color="auto"/>
            </w:tcBorders>
          </w:tcPr>
          <w:p w14:paraId="4796EA0B" w14:textId="77777777" w:rsidR="00297742" w:rsidRPr="00FE199B" w:rsidRDefault="00297742">
            <w:pPr>
              <w:pStyle w:val="StandardBA"/>
              <w:keepNext/>
            </w:pPr>
          </w:p>
        </w:tc>
        <w:tc>
          <w:tcPr>
            <w:tcW w:w="9708" w:type="dxa"/>
            <w:gridSpan w:val="3"/>
            <w:tcBorders>
              <w:bottom w:val="single" w:sz="4" w:space="0" w:color="auto"/>
            </w:tcBorders>
            <w:vAlign w:val="center"/>
          </w:tcPr>
          <w:p w14:paraId="039D7CD2" w14:textId="6E994983" w:rsidR="00297742" w:rsidRPr="00AD6B6C" w:rsidRDefault="002048FA" w:rsidP="00F17C6E">
            <w:pPr>
              <w:pStyle w:val="FormatvorlageRegeln"/>
              <w:keepNext/>
              <w:rPr>
                <w:sz w:val="20"/>
              </w:rPr>
            </w:pPr>
            <w:r>
              <w:rPr>
                <w:rFonts w:hint="eastAsia"/>
                <w:sz w:val="20"/>
              </w:rPr>
              <w:t>遵守与</w:t>
            </w:r>
            <w:r w:rsidR="003F2D08">
              <w:rPr>
                <w:rFonts w:hint="eastAsia"/>
                <w:sz w:val="20"/>
              </w:rPr>
              <w:t>运钞</w:t>
            </w:r>
            <w:r>
              <w:rPr>
                <w:rFonts w:hint="eastAsia"/>
                <w:sz w:val="20"/>
              </w:rPr>
              <w:t>公司进行身份验证和货币交接的规定程序</w:t>
            </w:r>
          </w:p>
          <w:p w14:paraId="4BCA2914" w14:textId="24DA9B27" w:rsidR="002048FA" w:rsidRPr="00AD6B6C" w:rsidRDefault="002048FA" w:rsidP="00F17C6E">
            <w:pPr>
              <w:pStyle w:val="FormatvorlageRegeln"/>
              <w:keepNext/>
              <w:rPr>
                <w:sz w:val="20"/>
              </w:rPr>
            </w:pPr>
            <w:r>
              <w:rPr>
                <w:rFonts w:hint="eastAsia"/>
                <w:sz w:val="20"/>
              </w:rPr>
              <w:t>由本公司雇员</w:t>
            </w:r>
            <w:r w:rsidR="003F2D08">
              <w:rPr>
                <w:rFonts w:hint="eastAsia"/>
                <w:sz w:val="20"/>
              </w:rPr>
              <w:t>运钞</w:t>
            </w:r>
            <w:r>
              <w:rPr>
                <w:rFonts w:hint="eastAsia"/>
                <w:sz w:val="20"/>
              </w:rPr>
              <w:t>时：</w:t>
            </w:r>
          </w:p>
          <w:p w14:paraId="2596C53A" w14:textId="661EBAAD" w:rsidR="002048FA" w:rsidRPr="00AD6B6C" w:rsidRDefault="002048FA" w:rsidP="001413C5">
            <w:pPr>
              <w:pStyle w:val="FormatvorlageRegeln"/>
              <w:keepNext/>
              <w:ind w:left="681"/>
              <w:rPr>
                <w:sz w:val="20"/>
              </w:rPr>
            </w:pPr>
            <w:r>
              <w:rPr>
                <w:rFonts w:hint="eastAsia"/>
                <w:sz w:val="20"/>
              </w:rPr>
              <w:t>至少由两人在适当的</w:t>
            </w:r>
            <w:r w:rsidR="00FF6227">
              <w:rPr>
                <w:rFonts w:hint="eastAsia"/>
                <w:sz w:val="20"/>
              </w:rPr>
              <w:t>货币</w:t>
            </w:r>
            <w:r>
              <w:rPr>
                <w:rFonts w:hint="eastAsia"/>
                <w:sz w:val="20"/>
              </w:rPr>
              <w:t>容器中进行</w:t>
            </w:r>
          </w:p>
          <w:p w14:paraId="2418F732" w14:textId="72B3F021" w:rsidR="002048FA" w:rsidRPr="00AD6B6C" w:rsidRDefault="002048FA" w:rsidP="001413C5">
            <w:pPr>
              <w:pStyle w:val="FormatvorlageRegeln"/>
              <w:keepNext/>
              <w:ind w:left="681"/>
              <w:rPr>
                <w:sz w:val="20"/>
              </w:rPr>
            </w:pPr>
            <w:r>
              <w:rPr>
                <w:rFonts w:hint="eastAsia"/>
                <w:sz w:val="20"/>
              </w:rPr>
              <w:t>在不同的时间进行</w:t>
            </w:r>
            <w:r w:rsidR="00292A6E">
              <w:rPr>
                <w:rFonts w:hint="eastAsia"/>
                <w:sz w:val="20"/>
              </w:rPr>
              <w:t>货币</w:t>
            </w:r>
            <w:r>
              <w:rPr>
                <w:rFonts w:hint="eastAsia"/>
                <w:sz w:val="20"/>
              </w:rPr>
              <w:t>运输</w:t>
            </w:r>
          </w:p>
          <w:p w14:paraId="6CD00AAF" w14:textId="3CD51D47" w:rsidR="002048FA" w:rsidRPr="00AD6B6C" w:rsidRDefault="002048FA" w:rsidP="001413C5">
            <w:pPr>
              <w:pStyle w:val="FormatvorlageRegeln"/>
              <w:keepNext/>
              <w:ind w:left="681"/>
              <w:rPr>
                <w:sz w:val="20"/>
              </w:rPr>
            </w:pPr>
            <w:r>
              <w:rPr>
                <w:rFonts w:hint="eastAsia"/>
                <w:sz w:val="20"/>
              </w:rPr>
              <w:t>始总是选择不同的路线</w:t>
            </w:r>
          </w:p>
          <w:p w14:paraId="0436CD65" w14:textId="56D1129F" w:rsidR="002048FA" w:rsidRDefault="002048FA" w:rsidP="001413C5">
            <w:pPr>
              <w:pStyle w:val="FormatvorlageRegeln"/>
              <w:keepNext/>
              <w:ind w:left="681"/>
            </w:pPr>
            <w:r>
              <w:rPr>
                <w:rFonts w:hint="eastAsia"/>
                <w:sz w:val="20"/>
              </w:rPr>
              <w:t>在离开公司之前，通过猫眼或其他方式对门外区域进行目视检查</w:t>
            </w:r>
          </w:p>
        </w:tc>
      </w:tr>
      <w:tr w:rsidR="00297742" w14:paraId="35024173" w14:textId="77777777">
        <w:trPr>
          <w:cantSplit/>
        </w:trPr>
        <w:tc>
          <w:tcPr>
            <w:tcW w:w="10912" w:type="dxa"/>
            <w:gridSpan w:val="4"/>
            <w:shd w:val="clear" w:color="auto" w:fill="0000FF"/>
          </w:tcPr>
          <w:p w14:paraId="4CD57BFC" w14:textId="77777777" w:rsidR="00297742" w:rsidRDefault="00297742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rFonts w:hint="eastAsia"/>
                <w:b/>
                <w:color w:val="FFFFFF"/>
                <w:sz w:val="28"/>
              </w:rPr>
              <w:t>5.</w:t>
            </w:r>
            <w:r>
              <w:rPr>
                <w:rFonts w:hint="eastAsia"/>
                <w:b/>
                <w:color w:val="FFFFFF"/>
                <w:sz w:val="28"/>
              </w:rPr>
              <w:t>发生抢劫时的应对行为</w:t>
            </w:r>
          </w:p>
        </w:tc>
      </w:tr>
      <w:tr w:rsidR="00297742" w14:paraId="26425FC1" w14:textId="77777777" w:rsidTr="001413C5">
        <w:trPr>
          <w:cantSplit/>
          <w:trHeight w:val="1184"/>
        </w:trPr>
        <w:tc>
          <w:tcPr>
            <w:tcW w:w="1204" w:type="dxa"/>
            <w:tcBorders>
              <w:bottom w:val="single" w:sz="4" w:space="0" w:color="auto"/>
            </w:tcBorders>
          </w:tcPr>
          <w:p w14:paraId="32959685" w14:textId="77777777" w:rsidR="00297742" w:rsidRDefault="00297742">
            <w:pPr>
              <w:pStyle w:val="StandardBA"/>
            </w:pPr>
          </w:p>
        </w:tc>
        <w:tc>
          <w:tcPr>
            <w:tcW w:w="9708" w:type="dxa"/>
            <w:gridSpan w:val="3"/>
            <w:tcBorders>
              <w:bottom w:val="single" w:sz="4" w:space="0" w:color="auto"/>
            </w:tcBorders>
          </w:tcPr>
          <w:p w14:paraId="2FBC3992" w14:textId="77777777" w:rsidR="00297742" w:rsidRPr="00AD6B6C" w:rsidRDefault="002048FA">
            <w:pPr>
              <w:pStyle w:val="FormatvorlageRegeln"/>
              <w:rPr>
                <w:sz w:val="20"/>
              </w:rPr>
            </w:pPr>
            <w:r>
              <w:rPr>
                <w:rFonts w:hint="eastAsia"/>
                <w:sz w:val="20"/>
              </w:rPr>
              <w:t>保持冷静，不要扮演英雄。</w:t>
            </w:r>
          </w:p>
          <w:p w14:paraId="62F953EE" w14:textId="77777777" w:rsidR="002048FA" w:rsidRPr="00AD6B6C" w:rsidRDefault="002048FA">
            <w:pPr>
              <w:pStyle w:val="FormatvorlageRegeln"/>
              <w:rPr>
                <w:sz w:val="20"/>
              </w:rPr>
            </w:pPr>
            <w:r>
              <w:rPr>
                <w:rFonts w:hint="eastAsia"/>
                <w:sz w:val="20"/>
              </w:rPr>
              <w:t>听从犯罪人的指示。</w:t>
            </w:r>
          </w:p>
          <w:p w14:paraId="1215ACA7" w14:textId="77777777" w:rsidR="002048FA" w:rsidRPr="00AD6B6C" w:rsidRDefault="002048FA">
            <w:pPr>
              <w:pStyle w:val="FormatvorlageRegeln"/>
              <w:rPr>
                <w:sz w:val="20"/>
              </w:rPr>
            </w:pPr>
            <w:r>
              <w:rPr>
                <w:rFonts w:hint="eastAsia"/>
                <w:sz w:val="20"/>
              </w:rPr>
              <w:t>不要使用武器或任何类似的工具。</w:t>
            </w:r>
          </w:p>
          <w:p w14:paraId="648D3851" w14:textId="77777777" w:rsidR="002048FA" w:rsidRPr="00AD6B6C" w:rsidRDefault="002048FA">
            <w:pPr>
              <w:pStyle w:val="FormatvorlageRegeln"/>
              <w:rPr>
                <w:sz w:val="20"/>
              </w:rPr>
            </w:pPr>
            <w:r>
              <w:rPr>
                <w:rFonts w:hint="eastAsia"/>
                <w:sz w:val="20"/>
              </w:rPr>
              <w:t>不要挑衅犯罪人。</w:t>
            </w:r>
          </w:p>
          <w:p w14:paraId="18B6575E" w14:textId="77777777" w:rsidR="002048FA" w:rsidRDefault="002048FA">
            <w:pPr>
              <w:pStyle w:val="FormatvorlageRegeln"/>
            </w:pPr>
            <w:r>
              <w:rPr>
                <w:rFonts w:hint="eastAsia"/>
                <w:sz w:val="20"/>
              </w:rPr>
              <w:t>请勿堵塞逃生路线。</w:t>
            </w:r>
          </w:p>
        </w:tc>
      </w:tr>
      <w:tr w:rsidR="00297742" w14:paraId="17BECB9C" w14:textId="77777777">
        <w:trPr>
          <w:cantSplit/>
        </w:trPr>
        <w:tc>
          <w:tcPr>
            <w:tcW w:w="10912" w:type="dxa"/>
            <w:gridSpan w:val="4"/>
            <w:shd w:val="clear" w:color="auto" w:fill="0000FF"/>
          </w:tcPr>
          <w:p w14:paraId="5B604834" w14:textId="77777777" w:rsidR="00297742" w:rsidRDefault="00297742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rFonts w:hint="eastAsia"/>
                <w:b/>
                <w:color w:val="FFFFFF"/>
                <w:sz w:val="28"/>
              </w:rPr>
              <w:t>6.</w:t>
            </w:r>
            <w:r>
              <w:rPr>
                <w:rFonts w:hint="eastAsia"/>
                <w:b/>
                <w:color w:val="FFFFFF"/>
                <w:sz w:val="28"/>
              </w:rPr>
              <w:t>抢劫发生后的做法</w:t>
            </w:r>
          </w:p>
        </w:tc>
      </w:tr>
      <w:tr w:rsidR="00297742" w14:paraId="4AF075D7" w14:textId="77777777" w:rsidTr="001413C5">
        <w:trPr>
          <w:cantSplit/>
          <w:trHeight w:val="3091"/>
        </w:trPr>
        <w:tc>
          <w:tcPr>
            <w:tcW w:w="1204" w:type="dxa"/>
            <w:tcBorders>
              <w:bottom w:val="single" w:sz="4" w:space="0" w:color="auto"/>
            </w:tcBorders>
          </w:tcPr>
          <w:p w14:paraId="0D95D58C" w14:textId="77777777" w:rsidR="00297742" w:rsidRDefault="00297742">
            <w:pPr>
              <w:pStyle w:val="StandardBA"/>
            </w:pPr>
          </w:p>
        </w:tc>
        <w:tc>
          <w:tcPr>
            <w:tcW w:w="9708" w:type="dxa"/>
            <w:gridSpan w:val="3"/>
            <w:tcBorders>
              <w:bottom w:val="single" w:sz="4" w:space="0" w:color="auto"/>
            </w:tcBorders>
          </w:tcPr>
          <w:p w14:paraId="482E2657" w14:textId="77777777" w:rsidR="00297742" w:rsidRPr="00AD6B6C" w:rsidRDefault="00AD6B6C">
            <w:pPr>
              <w:pStyle w:val="FormatvorlageRegeln"/>
              <w:rPr>
                <w:sz w:val="20"/>
              </w:rPr>
            </w:pPr>
            <w:r>
              <w:rPr>
                <w:rFonts w:hint="eastAsia"/>
                <w:sz w:val="20"/>
              </w:rPr>
              <w:t>立刻照料受害者：</w:t>
            </w:r>
          </w:p>
          <w:p w14:paraId="2D81A036" w14:textId="67C7A1A1" w:rsidR="00AD6B6C" w:rsidRPr="00AD6B6C" w:rsidRDefault="00AD6B6C" w:rsidP="001413C5">
            <w:pPr>
              <w:pStyle w:val="FormatvorlageRegeln"/>
              <w:ind w:left="681"/>
              <w:rPr>
                <w:sz w:val="20"/>
              </w:rPr>
            </w:pPr>
            <w:r>
              <w:rPr>
                <w:rFonts w:hint="eastAsia"/>
                <w:sz w:val="20"/>
              </w:rPr>
              <w:t>进行安抚</w:t>
            </w:r>
          </w:p>
          <w:p w14:paraId="60EC11D4" w14:textId="70907FDE" w:rsidR="00AD6B6C" w:rsidRPr="00AD6B6C" w:rsidRDefault="00AD6B6C" w:rsidP="001413C5">
            <w:pPr>
              <w:pStyle w:val="FormatvorlageRegeln"/>
              <w:ind w:left="681"/>
              <w:rPr>
                <w:sz w:val="20"/>
              </w:rPr>
            </w:pPr>
            <w:r>
              <w:rPr>
                <w:rFonts w:hint="eastAsia"/>
                <w:sz w:val="20"/>
              </w:rPr>
              <w:t>明确需求（例如向亲属提供信息，联系医生）</w:t>
            </w:r>
          </w:p>
          <w:p w14:paraId="5B74E687" w14:textId="72865471" w:rsidR="00AD6B6C" w:rsidRPr="00AD6B6C" w:rsidRDefault="00AD6B6C" w:rsidP="001413C5">
            <w:pPr>
              <w:pStyle w:val="FormatvorlageRegeln"/>
              <w:ind w:left="681"/>
              <w:rPr>
                <w:sz w:val="20"/>
              </w:rPr>
            </w:pPr>
            <w:r>
              <w:rPr>
                <w:rFonts w:hint="eastAsia"/>
                <w:sz w:val="20"/>
              </w:rPr>
              <w:t>组织帮助</w:t>
            </w:r>
          </w:p>
          <w:p w14:paraId="2EBCB431" w14:textId="2662695D" w:rsidR="00AD6B6C" w:rsidRPr="00AD6B6C" w:rsidRDefault="00AD6B6C" w:rsidP="001413C5">
            <w:pPr>
              <w:pStyle w:val="FormatvorlageRegeln"/>
              <w:ind w:left="681"/>
              <w:rPr>
                <w:sz w:val="20"/>
              </w:rPr>
            </w:pPr>
            <w:r>
              <w:rPr>
                <w:rFonts w:hint="eastAsia"/>
                <w:sz w:val="20"/>
              </w:rPr>
              <w:t>向在场的人寻求帮助</w:t>
            </w:r>
          </w:p>
          <w:p w14:paraId="18598BE7" w14:textId="77777777" w:rsidR="00AD6B6C" w:rsidRPr="00AD6B6C" w:rsidRDefault="00AD6B6C" w:rsidP="00AD6B6C">
            <w:pPr>
              <w:pStyle w:val="FormatvorlageRegeln"/>
              <w:rPr>
                <w:sz w:val="20"/>
              </w:rPr>
            </w:pPr>
            <w:r>
              <w:rPr>
                <w:rFonts w:hint="eastAsia"/>
                <w:sz w:val="20"/>
              </w:rPr>
              <w:t>发送报告：</w:t>
            </w:r>
            <w:r>
              <w:rPr>
                <w:rFonts w:hint="eastAsia"/>
                <w:sz w:val="20"/>
              </w:rPr>
              <w:t xml:space="preserve"> </w:t>
            </w:r>
          </w:p>
          <w:p w14:paraId="3E58D710" w14:textId="2870E76F" w:rsidR="00AD6B6C" w:rsidRPr="00AD6B6C" w:rsidRDefault="00AD6B6C" w:rsidP="001413C5">
            <w:pPr>
              <w:pStyle w:val="FormatvorlageRegeln"/>
              <w:ind w:left="681"/>
              <w:rPr>
                <w:sz w:val="20"/>
              </w:rPr>
            </w:pPr>
            <w:r>
              <w:rPr>
                <w:rFonts w:hint="eastAsia"/>
                <w:sz w:val="20"/>
              </w:rPr>
              <w:t>报警</w:t>
            </w:r>
          </w:p>
          <w:p w14:paraId="713F58DA" w14:textId="04735403" w:rsidR="00AD6B6C" w:rsidRPr="00AD6B6C" w:rsidRDefault="00AD6B6C" w:rsidP="001413C5">
            <w:pPr>
              <w:pStyle w:val="FormatvorlageRegeln"/>
              <w:ind w:left="681"/>
              <w:rPr>
                <w:sz w:val="20"/>
              </w:rPr>
            </w:pPr>
            <w:r>
              <w:rPr>
                <w:rFonts w:hint="eastAsia"/>
                <w:sz w:val="20"/>
              </w:rPr>
              <w:t>通知</w:t>
            </w:r>
            <w:r>
              <w:rPr>
                <w:rFonts w:hint="eastAsia"/>
                <w:sz w:val="20"/>
              </w:rPr>
              <w:t>BGN</w:t>
            </w:r>
            <w:r w:rsidR="003B654C">
              <w:rPr>
                <w:rFonts w:hint="eastAsia"/>
                <w:sz w:val="20"/>
              </w:rPr>
              <w:t>（</w:t>
            </w:r>
            <w:r w:rsidR="00726702">
              <w:rPr>
                <w:rFonts w:hint="eastAsia"/>
                <w:sz w:val="20"/>
              </w:rPr>
              <w:t>食品和餐饮业职业</w:t>
            </w:r>
            <w:r w:rsidR="00026897">
              <w:rPr>
                <w:rFonts w:hint="eastAsia"/>
                <w:sz w:val="20"/>
              </w:rPr>
              <w:t>保险</w:t>
            </w:r>
            <w:r w:rsidR="00726702">
              <w:rPr>
                <w:rFonts w:hint="eastAsia"/>
                <w:sz w:val="20"/>
              </w:rPr>
              <w:t>协会</w:t>
            </w:r>
            <w:r w:rsidR="003B654C">
              <w:rPr>
                <w:rFonts w:hint="eastAsia"/>
                <w:sz w:val="20"/>
              </w:rPr>
              <w:t>）</w:t>
            </w:r>
          </w:p>
          <w:p w14:paraId="26408D72" w14:textId="77777777" w:rsidR="00AD6B6C" w:rsidRPr="00AD6B6C" w:rsidRDefault="00AD6B6C" w:rsidP="00AD6B6C">
            <w:pPr>
              <w:pStyle w:val="FormatvorlageRegeln"/>
              <w:rPr>
                <w:sz w:val="20"/>
              </w:rPr>
            </w:pPr>
            <w:r>
              <w:rPr>
                <w:rFonts w:hint="eastAsia"/>
                <w:sz w:val="20"/>
              </w:rPr>
              <w:t>公司应采取以下措施：</w:t>
            </w:r>
            <w:r>
              <w:rPr>
                <w:rFonts w:hint="eastAsia"/>
                <w:sz w:val="20"/>
              </w:rPr>
              <w:t xml:space="preserve"> </w:t>
            </w:r>
          </w:p>
          <w:p w14:paraId="157F17C6" w14:textId="0A1D89A4" w:rsidR="00AD6B6C" w:rsidRPr="00AD6B6C" w:rsidRDefault="00AD6B6C" w:rsidP="001413C5">
            <w:pPr>
              <w:pStyle w:val="FormatvorlageRegeln"/>
              <w:ind w:left="681"/>
              <w:rPr>
                <w:sz w:val="20"/>
              </w:rPr>
            </w:pPr>
            <w:r>
              <w:rPr>
                <w:rFonts w:hint="eastAsia"/>
                <w:sz w:val="20"/>
              </w:rPr>
              <w:t>组织对受害者的后续照料</w:t>
            </w:r>
          </w:p>
          <w:p w14:paraId="47BFB3BD" w14:textId="2A361D24" w:rsidR="00AD6B6C" w:rsidRPr="00AD6B6C" w:rsidRDefault="00AD6B6C" w:rsidP="001413C5">
            <w:pPr>
              <w:pStyle w:val="FormatvorlageRegeln"/>
              <w:ind w:left="681"/>
              <w:rPr>
                <w:sz w:val="20"/>
              </w:rPr>
            </w:pPr>
            <w:r>
              <w:rPr>
                <w:rFonts w:hint="eastAsia"/>
                <w:sz w:val="20"/>
              </w:rPr>
              <w:t>与受害者保持联系</w:t>
            </w:r>
          </w:p>
          <w:p w14:paraId="205F24F7" w14:textId="7908A945" w:rsidR="00AD6B6C" w:rsidRPr="00E275D9" w:rsidRDefault="00AD6B6C" w:rsidP="001413C5">
            <w:pPr>
              <w:pStyle w:val="FormatvorlageRegeln"/>
              <w:ind w:left="681"/>
              <w:rPr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必要时调整工作计划</w:t>
            </w:r>
          </w:p>
          <w:p w14:paraId="64BD3D95" w14:textId="5C52A8F0" w:rsidR="00E275D9" w:rsidRPr="00AD6B6C" w:rsidRDefault="00E275D9" w:rsidP="002A06A2">
            <w:pPr>
              <w:pStyle w:val="FormatvorlageRegeln"/>
              <w:ind w:left="681"/>
              <w:rPr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如果可能，与受害者一起填写通缉表格</w:t>
            </w:r>
          </w:p>
        </w:tc>
      </w:tr>
      <w:tr w:rsidR="00297742" w14:paraId="5118588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10912" w:type="dxa"/>
            <w:gridSpan w:val="4"/>
          </w:tcPr>
          <w:p w14:paraId="05E5847D" w14:textId="77777777" w:rsidR="00297742" w:rsidRDefault="00297742">
            <w:pPr>
              <w:pStyle w:val="StandardBA"/>
            </w:pPr>
          </w:p>
        </w:tc>
      </w:tr>
      <w:tr w:rsidR="00426CB9" w:rsidRPr="00426CB9" w14:paraId="3DA79D16" w14:textId="77777777" w:rsidTr="002E5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053"/>
        </w:trPr>
        <w:tc>
          <w:tcPr>
            <w:tcW w:w="5220" w:type="dxa"/>
            <w:gridSpan w:val="2"/>
          </w:tcPr>
          <w:p w14:paraId="2E09C1FC" w14:textId="77777777" w:rsidR="00426CB9" w:rsidRPr="00E275D9" w:rsidRDefault="00426CB9" w:rsidP="002E5139">
            <w:pPr>
              <w:pStyle w:val="StandardBA"/>
              <w:ind w:left="142"/>
              <w:rPr>
                <w:sz w:val="20"/>
                <w:szCs w:val="16"/>
              </w:rPr>
            </w:pPr>
            <w:r>
              <w:rPr>
                <w:rFonts w:hint="eastAsia"/>
                <w:sz w:val="20"/>
              </w:rPr>
              <w:t>发布日期：</w:t>
            </w:r>
          </w:p>
          <w:p w14:paraId="4763B331" w14:textId="77777777" w:rsidR="004F4E68" w:rsidRPr="00E275D9" w:rsidRDefault="004F4E68" w:rsidP="002E5139">
            <w:pPr>
              <w:pStyle w:val="StandardBA"/>
              <w:ind w:left="142"/>
              <w:rPr>
                <w:sz w:val="20"/>
                <w:szCs w:val="16"/>
              </w:rPr>
            </w:pPr>
          </w:p>
          <w:p w14:paraId="56DE460D" w14:textId="77777777" w:rsidR="00426CB9" w:rsidRPr="00E275D9" w:rsidRDefault="00426CB9" w:rsidP="002E5139">
            <w:pPr>
              <w:pStyle w:val="StandardBA"/>
              <w:ind w:left="142"/>
              <w:rPr>
                <w:sz w:val="20"/>
                <w:szCs w:val="16"/>
              </w:rPr>
            </w:pPr>
            <w:r>
              <w:rPr>
                <w:rFonts w:hint="eastAsia"/>
                <w:sz w:val="20"/>
              </w:rPr>
              <w:t>本操作说明的下一次审查日期：</w:t>
            </w:r>
          </w:p>
          <w:p w14:paraId="2832461A" w14:textId="77777777" w:rsidR="00AD6B6C" w:rsidRPr="00E275D9" w:rsidRDefault="00AD6B6C" w:rsidP="002E5139">
            <w:pPr>
              <w:pStyle w:val="StandardBA"/>
              <w:ind w:left="142"/>
              <w:rPr>
                <w:sz w:val="20"/>
                <w:szCs w:val="16"/>
              </w:rPr>
            </w:pPr>
          </w:p>
        </w:tc>
        <w:tc>
          <w:tcPr>
            <w:tcW w:w="5710" w:type="dxa"/>
            <w:gridSpan w:val="2"/>
          </w:tcPr>
          <w:p w14:paraId="2BB82412" w14:textId="77777777" w:rsidR="00426CB9" w:rsidRPr="00E275D9" w:rsidRDefault="00426CB9" w:rsidP="002E5139">
            <w:pPr>
              <w:pStyle w:val="StandardBA"/>
              <w:ind w:left="142"/>
              <w:rPr>
                <w:sz w:val="20"/>
                <w:szCs w:val="16"/>
              </w:rPr>
            </w:pPr>
          </w:p>
          <w:p w14:paraId="524C8B19" w14:textId="77777777" w:rsidR="004F4E68" w:rsidRPr="00E275D9" w:rsidRDefault="004F4E68" w:rsidP="002E5139">
            <w:pPr>
              <w:pStyle w:val="StandardBA"/>
              <w:ind w:left="142"/>
              <w:rPr>
                <w:sz w:val="20"/>
                <w:szCs w:val="16"/>
              </w:rPr>
            </w:pPr>
          </w:p>
          <w:p w14:paraId="5D811FA3" w14:textId="77777777" w:rsidR="00426CB9" w:rsidRPr="00E275D9" w:rsidRDefault="00426CB9" w:rsidP="002E5139">
            <w:pPr>
              <w:pStyle w:val="StandardBA"/>
              <w:ind w:left="142"/>
              <w:rPr>
                <w:sz w:val="20"/>
                <w:szCs w:val="16"/>
              </w:rPr>
            </w:pPr>
            <w:r>
              <w:rPr>
                <w:rFonts w:hint="eastAsia"/>
                <w:sz w:val="20"/>
              </w:rPr>
              <w:t>签名：</w:t>
            </w:r>
            <w:r>
              <w:rPr>
                <w:rFonts w:hint="eastAsia"/>
                <w:sz w:val="20"/>
              </w:rPr>
              <w:br/>
            </w:r>
            <w:r>
              <w:rPr>
                <w:rFonts w:hint="eastAsia"/>
                <w:sz w:val="20"/>
              </w:rPr>
              <w:t>公司经理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上级主管</w:t>
            </w:r>
          </w:p>
        </w:tc>
      </w:tr>
    </w:tbl>
    <w:p w14:paraId="62422BE8" w14:textId="77777777" w:rsidR="00426CB9" w:rsidRPr="00426CB9" w:rsidRDefault="00426CB9" w:rsidP="00426CB9">
      <w:pPr>
        <w:pStyle w:val="StandardBA"/>
        <w:ind w:left="142"/>
        <w:rPr>
          <w:b/>
          <w:sz w:val="22"/>
          <w:szCs w:val="18"/>
        </w:rPr>
      </w:pPr>
      <w:r>
        <w:rPr>
          <w:rFonts w:hint="eastAsia"/>
          <w:b/>
          <w:i/>
          <w:color w:val="FF0000"/>
          <w:sz w:val="22"/>
        </w:rPr>
        <w:t>此样本操作说明必须根据各个公司的实际情况进行调整！</w:t>
      </w:r>
    </w:p>
    <w:sectPr w:rsidR="00426CB9" w:rsidRPr="00426CB9" w:rsidSect="004F4E68">
      <w:footerReference w:type="default" r:id="rId9"/>
      <w:pgSz w:w="11906" w:h="16838" w:code="9"/>
      <w:pgMar w:top="567" w:right="567" w:bottom="794" w:left="567" w:header="22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8B38D" w14:textId="77777777" w:rsidR="00B60C8B" w:rsidRDefault="00B60C8B">
      <w:r>
        <w:separator/>
      </w:r>
    </w:p>
  </w:endnote>
  <w:endnote w:type="continuationSeparator" w:id="0">
    <w:p w14:paraId="573AE123" w14:textId="77777777" w:rsidR="00B60C8B" w:rsidRDefault="00B6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E45D" w14:textId="77777777" w:rsidR="004F4E68" w:rsidRDefault="004F4E68" w:rsidP="004F4E68">
    <w:pPr>
      <w:pStyle w:val="Fuzeile"/>
      <w:jc w:val="right"/>
      <w:rPr>
        <w:color w:val="808080"/>
        <w:sz w:val="16"/>
      </w:rPr>
    </w:pPr>
    <w:r>
      <w:rPr>
        <w:rFonts w:hint="eastAsia"/>
        <w:color w:val="808080"/>
        <w:sz w:val="16"/>
      </w:rPr>
      <w:t>样本文件最后修订于：</w:t>
    </w:r>
    <w:r>
      <w:rPr>
        <w:rFonts w:hint="eastAsia"/>
        <w:color w:val="808080"/>
        <w:sz w:val="16"/>
      </w:rPr>
      <w:t>2020</w:t>
    </w:r>
    <w:r>
      <w:rPr>
        <w:rFonts w:hint="eastAsia"/>
        <w:color w:val="808080"/>
        <w:sz w:val="16"/>
      </w:rPr>
      <w:t>年</w:t>
    </w:r>
    <w:r>
      <w:rPr>
        <w:rFonts w:hint="eastAsia"/>
        <w:color w:val="808080"/>
        <w:sz w:val="16"/>
      </w:rPr>
      <w:t>6</w:t>
    </w:r>
    <w:r>
      <w:rPr>
        <w:rFonts w:hint="eastAsia"/>
        <w:color w:val="808080"/>
        <w:sz w:val="16"/>
      </w:rPr>
      <w:t>月</w:t>
    </w:r>
    <w:r>
      <w:rPr>
        <w:rFonts w:hint="eastAsia"/>
        <w:color w:val="808080"/>
        <w:sz w:val="16"/>
      </w:rPr>
      <w:t>26</w:t>
    </w:r>
    <w:r>
      <w:rPr>
        <w:rFonts w:hint="eastAsia"/>
        <w:color w:val="808080"/>
        <w:sz w:val="16"/>
      </w:rPr>
      <w:t>日</w:t>
    </w:r>
    <w:r>
      <w:rPr>
        <w:rFonts w:hint="eastAsia"/>
        <w:color w:val="808080"/>
        <w:sz w:val="16"/>
      </w:rPr>
      <w:t xml:space="preserve"> </w:t>
    </w:r>
  </w:p>
  <w:p w14:paraId="2EDEAAFE" w14:textId="58EB9BE4" w:rsidR="00D86ED9" w:rsidRPr="00392DD3" w:rsidRDefault="00D86ED9" w:rsidP="004F4E68">
    <w:pPr>
      <w:pStyle w:val="Fuzeile"/>
      <w:jc w:val="right"/>
      <w:rPr>
        <w:color w:val="808080"/>
        <w:sz w:val="16"/>
        <w:szCs w:val="16"/>
      </w:rPr>
    </w:pPr>
    <w:r>
      <w:rPr>
        <w:color w:val="808080"/>
        <w:sz w:val="16"/>
      </w:rPr>
      <w:t>Überfallprävention chinesisch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9E887" w14:textId="77777777" w:rsidR="00B60C8B" w:rsidRDefault="00B60C8B">
      <w:r>
        <w:separator/>
      </w:r>
    </w:p>
  </w:footnote>
  <w:footnote w:type="continuationSeparator" w:id="0">
    <w:p w14:paraId="605AA28E" w14:textId="77777777" w:rsidR="00B60C8B" w:rsidRDefault="00B6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842080"/>
    <w:multiLevelType w:val="hybridMultilevel"/>
    <w:tmpl w:val="27BA5078"/>
    <w:lvl w:ilvl="0" w:tplc="01DA4B58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44EA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52A0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5AC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ADD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EA48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98F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8E3D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E85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C6120"/>
    <w:multiLevelType w:val="singleLevel"/>
    <w:tmpl w:val="B880B098"/>
    <w:lvl w:ilvl="0">
      <w:start w:val="1"/>
      <w:numFmt w:val="bullet"/>
      <w:pStyle w:val="FormatvorlageRegeln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3" w15:restartNumberingAfterBreak="0">
    <w:nsid w:val="263F04DE"/>
    <w:multiLevelType w:val="hybridMultilevel"/>
    <w:tmpl w:val="FBB01D46"/>
    <w:lvl w:ilvl="0" w:tplc="8A7E6E8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4322D1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323E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A3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8C29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7A9D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6B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A69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8ED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C6C82"/>
    <w:multiLevelType w:val="hybridMultilevel"/>
    <w:tmpl w:val="0006485A"/>
    <w:lvl w:ilvl="0" w:tplc="1408BE5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83AC04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BED0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60D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C05D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0A0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DE4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80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BC9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C4685"/>
    <w:multiLevelType w:val="hybridMultilevel"/>
    <w:tmpl w:val="2828E876"/>
    <w:lvl w:ilvl="0" w:tplc="864234D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98FC67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00ED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0F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C273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3CE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E1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BEB2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D60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D638F"/>
    <w:multiLevelType w:val="hybridMultilevel"/>
    <w:tmpl w:val="C6902DC2"/>
    <w:lvl w:ilvl="0" w:tplc="8EB6875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C79E7E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A6E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68A8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C4B6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8AA2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B86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CC4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981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22CB0"/>
    <w:multiLevelType w:val="hybridMultilevel"/>
    <w:tmpl w:val="310AD05E"/>
    <w:lvl w:ilvl="0" w:tplc="B046E376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BF54B0BA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3F3C2B90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874AB2BE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CB6EDCC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36AFBDA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83B88874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4AD65BA2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0CA113C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E9E1057"/>
    <w:multiLevelType w:val="multilevel"/>
    <w:tmpl w:val="169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E0904"/>
    <w:multiLevelType w:val="multilevel"/>
    <w:tmpl w:val="2CB8E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1D09EF"/>
    <w:multiLevelType w:val="hybridMultilevel"/>
    <w:tmpl w:val="B2723DAE"/>
    <w:lvl w:ilvl="0" w:tplc="38E65AE2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2842C0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2AA9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40D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B4A1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E069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9AD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64E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7022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1946372">
    <w:abstractNumId w:val="3"/>
  </w:num>
  <w:num w:numId="2" w16cid:durableId="1203248059">
    <w:abstractNumId w:val="6"/>
  </w:num>
  <w:num w:numId="3" w16cid:durableId="1859539388">
    <w:abstractNumId w:val="5"/>
  </w:num>
  <w:num w:numId="4" w16cid:durableId="1529558944">
    <w:abstractNumId w:val="10"/>
  </w:num>
  <w:num w:numId="5" w16cid:durableId="1013999665">
    <w:abstractNumId w:val="7"/>
  </w:num>
  <w:num w:numId="6" w16cid:durableId="972833860">
    <w:abstractNumId w:val="4"/>
  </w:num>
  <w:num w:numId="7" w16cid:durableId="814447115">
    <w:abstractNumId w:val="1"/>
  </w:num>
  <w:num w:numId="8" w16cid:durableId="716928221">
    <w:abstractNumId w:val="8"/>
  </w:num>
  <w:num w:numId="9" w16cid:durableId="716664386">
    <w:abstractNumId w:val="9"/>
  </w:num>
  <w:num w:numId="10" w16cid:durableId="1005597284">
    <w:abstractNumId w:val="2"/>
  </w:num>
  <w:num w:numId="11" w16cid:durableId="1075476741">
    <w:abstractNumId w:val="2"/>
  </w:num>
  <w:num w:numId="12" w16cid:durableId="47599850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7C9B"/>
    <w:rsid w:val="0000377D"/>
    <w:rsid w:val="00026897"/>
    <w:rsid w:val="00060D37"/>
    <w:rsid w:val="000B0367"/>
    <w:rsid w:val="000E274B"/>
    <w:rsid w:val="00107758"/>
    <w:rsid w:val="001413C5"/>
    <w:rsid w:val="001653DB"/>
    <w:rsid w:val="001A1B48"/>
    <w:rsid w:val="00204402"/>
    <w:rsid w:val="002048FA"/>
    <w:rsid w:val="002776CB"/>
    <w:rsid w:val="00292A6E"/>
    <w:rsid w:val="00297742"/>
    <w:rsid w:val="002A06A2"/>
    <w:rsid w:val="002F2D43"/>
    <w:rsid w:val="00326B13"/>
    <w:rsid w:val="0035318D"/>
    <w:rsid w:val="003B654C"/>
    <w:rsid w:val="003F2D08"/>
    <w:rsid w:val="0040561A"/>
    <w:rsid w:val="00426B5C"/>
    <w:rsid w:val="00426CB9"/>
    <w:rsid w:val="00427954"/>
    <w:rsid w:val="0044321F"/>
    <w:rsid w:val="0048336A"/>
    <w:rsid w:val="00497B5C"/>
    <w:rsid w:val="004F4E68"/>
    <w:rsid w:val="0053608A"/>
    <w:rsid w:val="00581A0A"/>
    <w:rsid w:val="006721AF"/>
    <w:rsid w:val="00726702"/>
    <w:rsid w:val="0074711F"/>
    <w:rsid w:val="0079167E"/>
    <w:rsid w:val="007970C9"/>
    <w:rsid w:val="008B2F9C"/>
    <w:rsid w:val="008C451B"/>
    <w:rsid w:val="009172CA"/>
    <w:rsid w:val="00947FBB"/>
    <w:rsid w:val="009C0003"/>
    <w:rsid w:val="009E7C9B"/>
    <w:rsid w:val="009F3EE8"/>
    <w:rsid w:val="00A6406D"/>
    <w:rsid w:val="00A7108D"/>
    <w:rsid w:val="00AD6B6C"/>
    <w:rsid w:val="00B22CA2"/>
    <w:rsid w:val="00B31B51"/>
    <w:rsid w:val="00B476D8"/>
    <w:rsid w:val="00B60C8B"/>
    <w:rsid w:val="00B66302"/>
    <w:rsid w:val="00BD6086"/>
    <w:rsid w:val="00BE773C"/>
    <w:rsid w:val="00BF7461"/>
    <w:rsid w:val="00C333F5"/>
    <w:rsid w:val="00C55C8C"/>
    <w:rsid w:val="00CE43FA"/>
    <w:rsid w:val="00D86ED9"/>
    <w:rsid w:val="00DD0937"/>
    <w:rsid w:val="00DD46F9"/>
    <w:rsid w:val="00E03CC5"/>
    <w:rsid w:val="00E275D9"/>
    <w:rsid w:val="00EC3063"/>
    <w:rsid w:val="00ED69FC"/>
    <w:rsid w:val="00F17C6E"/>
    <w:rsid w:val="00F631CD"/>
    <w:rsid w:val="00FE199B"/>
    <w:rsid w:val="00FF2BFA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4:docId w14:val="3AE2E722"/>
  <w15:chartTrackingRefBased/>
  <w15:docId w15:val="{47F72528-5BDD-4DDA-A068-AB5B0C09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i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2">
    <w:name w:val="Body Text 2"/>
    <w:basedOn w:val="Standard"/>
    <w:pPr>
      <w:jc w:val="center"/>
    </w:pPr>
    <w:rPr>
      <w:b/>
    </w:rPr>
  </w:style>
  <w:style w:type="paragraph" w:customStyle="1" w:styleId="FormatvorlageAnwendungsbereich">
    <w:name w:val="Formatvorlage_Anwendungsbereich"/>
    <w:basedOn w:val="StandardBA"/>
    <w:rPr>
      <w:b/>
      <w:snapToGrid w:val="0"/>
    </w:rPr>
  </w:style>
  <w:style w:type="paragraph" w:customStyle="1" w:styleId="FormatvorlageRegeln">
    <w:name w:val="Formatvorlage_Regeln"/>
    <w:basedOn w:val="StandardBA"/>
    <w:pPr>
      <w:numPr>
        <w:numId w:val="11"/>
      </w:numPr>
      <w:tabs>
        <w:tab w:val="clear" w:pos="360"/>
      </w:tabs>
    </w:pPr>
  </w:style>
  <w:style w:type="paragraph" w:customStyle="1" w:styleId="StandardBA">
    <w:name w:val="Standard_BA"/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rsid w:val="00BE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Blankoforlage Maschinen-Betriebsanweisung</vt:lpstr>
    </vt:vector>
  </TitlesOfParts>
  <Company>BGN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Blankoforlage Maschinen-Betriebsanweisung</dc:title>
  <dc:subject/>
  <dc:creator>BGN</dc:creator>
  <cp:keywords/>
  <cp:lastModifiedBy>Wetzel, Andrea</cp:lastModifiedBy>
  <cp:revision>3</cp:revision>
  <cp:lastPrinted>2018-11-14T08:42:00Z</cp:lastPrinted>
  <dcterms:created xsi:type="dcterms:W3CDTF">2024-03-08T11:24:00Z</dcterms:created>
  <dcterms:modified xsi:type="dcterms:W3CDTF">2024-03-08T11:25:00Z</dcterms:modified>
</cp:coreProperties>
</file>