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61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4"/>
        <w:gridCol w:w="2051"/>
        <w:gridCol w:w="1293"/>
        <w:gridCol w:w="2388"/>
        <w:gridCol w:w="195"/>
        <w:gridCol w:w="1357"/>
        <w:gridCol w:w="736"/>
      </w:tblGrid>
      <w:tr w:rsidR="00E060C5" w14:paraId="5A7B5DBB" w14:textId="77777777" w:rsidTr="00513A4A">
        <w:trPr>
          <w:trHeight w:val="247"/>
        </w:trPr>
        <w:tc>
          <w:tcPr>
            <w:tcW w:w="928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6E69DDC" w14:textId="3DD13BC7" w:rsidR="00E060C5" w:rsidRPr="00F25AC3" w:rsidRDefault="00B55503" w:rsidP="00513A4A">
            <w:pPr>
              <w:spacing w:before="60" w:after="6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</w:t>
            </w:r>
            <w:r w:rsidR="00E060C5" w:rsidRPr="00F25AC3">
              <w:rPr>
                <w:b/>
                <w:bCs/>
                <w:sz w:val="23"/>
                <w:szCs w:val="23"/>
              </w:rPr>
              <w:t xml:space="preserve">Muster-Explosionsschutz-Dokument </w:t>
            </w:r>
            <w:r>
              <w:rPr>
                <w:b/>
                <w:bCs/>
                <w:sz w:val="23"/>
                <w:szCs w:val="23"/>
              </w:rPr>
              <w:t xml:space="preserve">                          Stand 02/2025</w:t>
            </w:r>
          </w:p>
          <w:p w14:paraId="1842EC99" w14:textId="27FE4D21" w:rsidR="00E060C5" w:rsidRDefault="00E060C5" w:rsidP="00B55503">
            <w:pPr>
              <w:spacing w:before="60" w:after="60" w:line="240" w:lineRule="auto"/>
              <w:jc w:val="center"/>
              <w:rPr>
                <w:sz w:val="20"/>
              </w:rPr>
            </w:pPr>
            <w:r w:rsidRPr="00F25AC3">
              <w:rPr>
                <w:b/>
                <w:bCs/>
                <w:sz w:val="23"/>
                <w:szCs w:val="23"/>
              </w:rPr>
              <w:t>nach §</w:t>
            </w:r>
            <w:r>
              <w:rPr>
                <w:b/>
                <w:bCs/>
                <w:sz w:val="23"/>
                <w:szCs w:val="23"/>
              </w:rPr>
              <w:t xml:space="preserve"> 6</w:t>
            </w:r>
            <w:r w:rsidRPr="00F25AC3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(9)</w:t>
            </w:r>
            <w:r w:rsidRPr="00F25AC3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und</w:t>
            </w:r>
            <w:r w:rsidRPr="00AE41B8">
              <w:rPr>
                <w:b/>
                <w:bCs/>
                <w:sz w:val="23"/>
                <w:szCs w:val="23"/>
              </w:rPr>
              <w:t xml:space="preserve"> Anhang I Nummer 1 </w:t>
            </w:r>
            <w:r>
              <w:rPr>
                <w:b/>
                <w:bCs/>
                <w:sz w:val="23"/>
                <w:szCs w:val="23"/>
              </w:rPr>
              <w:t xml:space="preserve">der </w:t>
            </w:r>
            <w:r w:rsidRPr="00AE41B8">
              <w:rPr>
                <w:b/>
                <w:bCs/>
                <w:sz w:val="23"/>
                <w:szCs w:val="23"/>
              </w:rPr>
              <w:t>Gefahrstoffverordnung</w:t>
            </w:r>
          </w:p>
        </w:tc>
      </w:tr>
      <w:tr w:rsidR="00E060C5" w14:paraId="54B27A0D" w14:textId="77777777" w:rsidTr="00513A4A">
        <w:trPr>
          <w:cantSplit/>
          <w:trHeight w:val="178"/>
        </w:trPr>
        <w:tc>
          <w:tcPr>
            <w:tcW w:w="699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DD1EC4F" w14:textId="47B44720" w:rsidR="00C32536" w:rsidRDefault="00E060C5" w:rsidP="00513A4A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Anlage: </w:t>
            </w:r>
            <w:r w:rsidR="000F2FB1">
              <w:rPr>
                <w:b/>
                <w:sz w:val="20"/>
              </w:rPr>
              <w:t>O</w:t>
            </w:r>
            <w:r w:rsidRPr="00D0157B">
              <w:rPr>
                <w:b/>
                <w:sz w:val="20"/>
              </w:rPr>
              <w:t>rts</w:t>
            </w:r>
            <w:r w:rsidRPr="00252044">
              <w:rPr>
                <w:b/>
                <w:sz w:val="20"/>
              </w:rPr>
              <w:t>veränderliche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Flüssiggasflaschenanlage</w:t>
            </w:r>
            <w:r>
              <w:rPr>
                <w:sz w:val="20"/>
              </w:rPr>
              <w:t xml:space="preserve"> </w:t>
            </w:r>
            <w:r w:rsidR="000F2FB1">
              <w:rPr>
                <w:sz w:val="20"/>
              </w:rPr>
              <w:t>(Mehrflaschenanlage)</w:t>
            </w:r>
          </w:p>
          <w:p w14:paraId="0E0F69AC" w14:textId="44DF1914" w:rsidR="00E060C5" w:rsidRDefault="00E060C5" w:rsidP="00513A4A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 w:rsidR="00C32536">
              <w:rPr>
                <w:sz w:val="20"/>
              </w:rPr>
              <w:t>Siehe Ziffer 5.1.1 DGUV Regel 110-010 „Verwendung von Flüssiggas</w:t>
            </w:r>
            <w:r>
              <w:rPr>
                <w:sz w:val="20"/>
              </w:rPr>
              <w:t>)</w:t>
            </w:r>
          </w:p>
        </w:tc>
        <w:tc>
          <w:tcPr>
            <w:tcW w:w="1552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14:paraId="005596B9" w14:textId="77777777" w:rsidR="00E060C5" w:rsidRDefault="00E060C5" w:rsidP="00513A4A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Notfall-Telefon: </w:t>
            </w:r>
          </w:p>
        </w:tc>
        <w:tc>
          <w:tcPr>
            <w:tcW w:w="73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E83E343" w14:textId="77777777" w:rsidR="00E060C5" w:rsidRDefault="00E060C5" w:rsidP="00513A4A">
            <w:pPr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</w:tr>
      <w:tr w:rsidR="00E060C5" w14:paraId="4719D688" w14:textId="77777777" w:rsidTr="00513A4A">
        <w:trPr>
          <w:cantSplit/>
          <w:trHeight w:val="990"/>
        </w:trPr>
        <w:tc>
          <w:tcPr>
            <w:tcW w:w="9284" w:type="dxa"/>
            <w:gridSpan w:val="7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5E011E8F" w14:textId="77777777" w:rsidR="00E060C5" w:rsidRDefault="00E060C5" w:rsidP="00513A4A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bestehend aus</w:t>
            </w:r>
          </w:p>
          <w:p w14:paraId="6BFE4BFB" w14:textId="46C4AF57" w:rsidR="00E060C5" w:rsidRDefault="00E060C5" w:rsidP="00513A4A">
            <w:pPr>
              <w:spacing w:line="240" w:lineRule="auto"/>
              <w:rPr>
                <w:b/>
                <w:bCs/>
                <w:sz w:val="20"/>
                <w:u w:val="single"/>
              </w:rPr>
            </w:pPr>
            <w:r w:rsidRPr="00501C41">
              <w:rPr>
                <w:b/>
                <w:bCs/>
                <w:sz w:val="20"/>
                <w:u w:val="single"/>
              </w:rPr>
              <w:t>Versorgungsanlage</w:t>
            </w:r>
          </w:p>
          <w:p w14:paraId="65BE10DA" w14:textId="646610A9" w:rsidR="002D4404" w:rsidRDefault="002D4404" w:rsidP="00513A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Aufstellung (</w:t>
            </w:r>
            <w:r w:rsidRPr="002D4404">
              <w:rPr>
                <w:b/>
                <w:bCs/>
                <w:sz w:val="20"/>
              </w:rPr>
              <w:t>Unbedingt Aufstellungspriorität beachten, siehe DGUV Regel 110-010 5.1.3)</w:t>
            </w:r>
            <w:r>
              <w:rPr>
                <w:sz w:val="20"/>
              </w:rPr>
              <w:t>:</w:t>
            </w:r>
          </w:p>
          <w:p w14:paraId="0A3454C5" w14:textId="2CB99233" w:rsidR="002D4404" w:rsidRPr="002D4404" w:rsidRDefault="0000068F" w:rsidP="002D4404">
            <w:pPr>
              <w:spacing w:line="240" w:lineRule="auto"/>
              <w:rPr>
                <w:bCs/>
                <w:sz w:val="20"/>
              </w:rPr>
            </w:pPr>
            <w:sdt>
              <w:sdtPr>
                <w:rPr>
                  <w:b/>
                </w:rPr>
                <w:id w:val="137319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6E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D4404">
              <w:rPr>
                <w:sz w:val="20"/>
              </w:rPr>
              <w:t xml:space="preserve"> </w:t>
            </w:r>
            <w:r w:rsidR="002D4404">
              <w:rPr>
                <w:bCs/>
                <w:sz w:val="20"/>
              </w:rPr>
              <w:t>Die Flüssiggasflaschen stehen aufrecht</w:t>
            </w:r>
          </w:p>
          <w:p w14:paraId="11F050FE" w14:textId="2E4B6D2D" w:rsidR="002D4404" w:rsidRDefault="0000068F" w:rsidP="00513A4A">
            <w:pPr>
              <w:spacing w:line="240" w:lineRule="auto"/>
              <w:rPr>
                <w:bCs/>
                <w:sz w:val="20"/>
              </w:rPr>
            </w:pPr>
            <w:sdt>
              <w:sdtPr>
                <w:rPr>
                  <w:b/>
                </w:rPr>
                <w:id w:val="172957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6E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D4404">
              <w:rPr>
                <w:sz w:val="20"/>
              </w:rPr>
              <w:t xml:space="preserve"> Im Freien </w:t>
            </w:r>
            <w:sdt>
              <w:sdtPr>
                <w:rPr>
                  <w:b/>
                  <w:sz w:val="20"/>
                </w:rPr>
                <w:id w:val="158711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6E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91001">
              <w:rPr>
                <w:b/>
                <w:sz w:val="20"/>
              </w:rPr>
              <w:t xml:space="preserve"> </w:t>
            </w:r>
            <w:r w:rsidR="002D4404" w:rsidRPr="002D4404">
              <w:rPr>
                <w:bCs/>
                <w:sz w:val="20"/>
              </w:rPr>
              <w:t>Im Flaschenschrank</w:t>
            </w:r>
            <w:r w:rsidR="002D4404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3585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6E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D4404">
              <w:rPr>
                <w:bCs/>
                <w:sz w:val="20"/>
              </w:rPr>
              <w:t xml:space="preserve"> Im Aufstellungsraum</w:t>
            </w:r>
          </w:p>
          <w:p w14:paraId="15B5DBF0" w14:textId="1EA826C6" w:rsidR="00E060C5" w:rsidRDefault="0000068F" w:rsidP="00513A4A">
            <w:pPr>
              <w:spacing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187907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6E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020F5">
              <w:rPr>
                <w:sz w:val="20"/>
              </w:rPr>
              <w:t xml:space="preserve"> </w:t>
            </w:r>
            <w:r w:rsidR="00E060C5">
              <w:rPr>
                <w:sz w:val="20"/>
              </w:rPr>
              <w:t>Anzahl Flaschen</w:t>
            </w:r>
            <w:r w:rsidR="00B94193">
              <w:rPr>
                <w:sz w:val="20"/>
              </w:rPr>
              <w:t xml:space="preserve"> </w:t>
            </w:r>
            <w:r w:rsidR="00BB541B">
              <w:rPr>
                <w:sz w:val="20"/>
                <w:vertAlign w:val="subscript"/>
              </w:rPr>
              <w:t>------------</w:t>
            </w:r>
            <w:r w:rsidR="00C32536">
              <w:rPr>
                <w:sz w:val="20"/>
              </w:rPr>
              <w:t>(max. 8 Flüssiggasflaschen mit jeweils 33 kg Füllgewicht zur gleichzeitigen Entnahme zulässig</w:t>
            </w:r>
            <w:r w:rsidR="00091001">
              <w:rPr>
                <w:sz w:val="20"/>
              </w:rPr>
              <w:t>)</w:t>
            </w:r>
          </w:p>
          <w:p w14:paraId="1DDB80B8" w14:textId="0B7F3FD9" w:rsidR="006020F5" w:rsidRDefault="00E060C5" w:rsidP="00513A4A">
            <w:pPr>
              <w:spacing w:line="240" w:lineRule="auto"/>
              <w:rPr>
                <w:b/>
                <w:bCs/>
                <w:sz w:val="20"/>
                <w:u w:val="single"/>
              </w:rPr>
            </w:pPr>
            <w:r w:rsidRPr="00501C41">
              <w:rPr>
                <w:b/>
                <w:bCs/>
                <w:sz w:val="20"/>
                <w:u w:val="single"/>
              </w:rPr>
              <w:t>Verbrauchsanlage</w:t>
            </w:r>
          </w:p>
          <w:p w14:paraId="0A0428DC" w14:textId="37E9BCA9" w:rsidR="00D20539" w:rsidRPr="001321B2" w:rsidRDefault="0000068F" w:rsidP="00D20539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Cs/>
                </w:rPr>
                <w:id w:val="-151043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3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20539">
              <w:rPr>
                <w:bCs/>
              </w:rPr>
              <w:t xml:space="preserve"> </w:t>
            </w:r>
            <w:r w:rsidR="00D20539">
              <w:rPr>
                <w:bCs/>
                <w:sz w:val="20"/>
              </w:rPr>
              <w:t>Schlauchleitung Klasse 3 (30 bar), max. 40 cm</w:t>
            </w:r>
            <w:r w:rsidR="000113D1">
              <w:rPr>
                <w:bCs/>
                <w:sz w:val="20"/>
              </w:rPr>
              <w:t xml:space="preserve"> </w:t>
            </w:r>
            <w:sdt>
              <w:sdtPr>
                <w:rPr>
                  <w:bCs/>
                </w:rPr>
                <w:id w:val="213690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3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20539" w:rsidRPr="00D20539">
              <w:rPr>
                <w:sz w:val="20"/>
              </w:rPr>
              <w:t xml:space="preserve"> Umschalteinrichtung</w:t>
            </w:r>
          </w:p>
          <w:p w14:paraId="68DE333F" w14:textId="16945E85" w:rsidR="00A33F63" w:rsidRDefault="0000068F" w:rsidP="00513A4A">
            <w:pPr>
              <w:spacing w:line="240" w:lineRule="auto"/>
            </w:pPr>
            <w:sdt>
              <w:sdtPr>
                <w:rPr>
                  <w:bCs/>
                </w:rPr>
                <w:id w:val="895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F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F2FB1">
              <w:rPr>
                <w:sz w:val="20"/>
              </w:rPr>
              <w:t xml:space="preserve"> </w:t>
            </w:r>
            <w:r w:rsidR="00A33F63">
              <w:rPr>
                <w:sz w:val="20"/>
              </w:rPr>
              <w:t>Kombinierte Überdruck-Unterdruckabsperreinrichtung mit PRV</w:t>
            </w:r>
            <w:r w:rsidR="00CB29A2">
              <w:rPr>
                <w:sz w:val="20"/>
              </w:rPr>
              <w:t xml:space="preserve"> </w:t>
            </w:r>
            <w:r w:rsidR="00E060C5" w:rsidRPr="00F73481">
              <w:rPr>
                <w:sz w:val="20"/>
              </w:rPr>
              <w:t>(OPSO</w:t>
            </w:r>
            <w:r w:rsidR="00C32536">
              <w:rPr>
                <w:sz w:val="20"/>
              </w:rPr>
              <w:t>/UPSO</w:t>
            </w:r>
            <w:r w:rsidR="00A33F63">
              <w:rPr>
                <w:sz w:val="20"/>
              </w:rPr>
              <w:t>/PRV</w:t>
            </w:r>
            <w:r w:rsidR="00E060C5" w:rsidRPr="00F73481">
              <w:rPr>
                <w:sz w:val="20"/>
              </w:rPr>
              <w:t>)</w:t>
            </w:r>
            <w:r w:rsidR="00E060C5">
              <w:t xml:space="preserve"> </w:t>
            </w:r>
          </w:p>
          <w:p w14:paraId="13CA66C5" w14:textId="6C7C0EC5" w:rsidR="00AE18E1" w:rsidRDefault="0000068F" w:rsidP="00513A4A">
            <w:pPr>
              <w:spacing w:line="240" w:lineRule="auto"/>
              <w:rPr>
                <w:sz w:val="20"/>
              </w:rPr>
            </w:pPr>
            <w:sdt>
              <w:sdtPr>
                <w:rPr>
                  <w:bCs/>
                </w:rPr>
                <w:id w:val="-18457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F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B29A2">
              <w:rPr>
                <w:bCs/>
              </w:rPr>
              <w:t xml:space="preserve"> </w:t>
            </w:r>
            <w:r w:rsidR="00CB29A2" w:rsidRPr="000F2FB1">
              <w:rPr>
                <w:bCs/>
                <w:sz w:val="20"/>
              </w:rPr>
              <w:t>Rohrleitung</w:t>
            </w:r>
            <w:r w:rsidR="00CB29A2">
              <w:rPr>
                <w:bCs/>
              </w:rPr>
              <w:t xml:space="preserve"> </w:t>
            </w:r>
            <w:sdt>
              <w:sdtPr>
                <w:rPr>
                  <w:b/>
                </w:rPr>
                <w:id w:val="-119306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8E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18E1">
              <w:rPr>
                <w:sz w:val="20"/>
              </w:rPr>
              <w:t xml:space="preserve"> </w:t>
            </w:r>
            <w:r w:rsidR="001A2549">
              <w:rPr>
                <w:sz w:val="20"/>
              </w:rPr>
              <w:t>Haupta</w:t>
            </w:r>
            <w:r w:rsidR="00AE18E1">
              <w:rPr>
                <w:sz w:val="20"/>
              </w:rPr>
              <w:t xml:space="preserve">bsperreinrichtung </w:t>
            </w:r>
            <w:r w:rsidR="001A2549">
              <w:rPr>
                <w:sz w:val="20"/>
              </w:rPr>
              <w:t>ist</w:t>
            </w:r>
            <w:r w:rsidR="00AE18E1">
              <w:rPr>
                <w:sz w:val="20"/>
              </w:rPr>
              <w:t xml:space="preserve"> vorhanden</w:t>
            </w:r>
          </w:p>
          <w:p w14:paraId="604FE517" w14:textId="6A9DE51E" w:rsidR="00613AC2" w:rsidRDefault="0000068F" w:rsidP="00513A4A">
            <w:pPr>
              <w:spacing w:line="240" w:lineRule="auto"/>
              <w:rPr>
                <w:sz w:val="20"/>
              </w:rPr>
            </w:pPr>
            <w:sdt>
              <w:sdtPr>
                <w:rPr>
                  <w:bCs/>
                </w:rPr>
                <w:id w:val="25749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F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F5">
              <w:rPr>
                <w:sz w:val="20"/>
              </w:rPr>
              <w:t xml:space="preserve"> </w:t>
            </w:r>
            <w:r w:rsidR="001A2549">
              <w:rPr>
                <w:sz w:val="20"/>
              </w:rPr>
              <w:t>Geräteabsperrarmatur</w:t>
            </w:r>
            <w:r w:rsidR="00E060C5">
              <w:rPr>
                <w:sz w:val="20"/>
              </w:rPr>
              <w:t xml:space="preserve"> mit thermischer Absperreinrichtun</w:t>
            </w:r>
            <w:r w:rsidR="006020F5">
              <w:rPr>
                <w:sz w:val="20"/>
              </w:rPr>
              <w:t>g</w:t>
            </w:r>
            <w:r w:rsidR="00613AC2">
              <w:rPr>
                <w:sz w:val="20"/>
              </w:rPr>
              <w:t xml:space="preserve"> (TAE)</w:t>
            </w:r>
          </w:p>
          <w:p w14:paraId="728C3367" w14:textId="4646476E" w:rsidR="006020F5" w:rsidRDefault="006020F5" w:rsidP="00513A4A">
            <w:pPr>
              <w:spacing w:line="240" w:lineRule="auto"/>
              <w:rPr>
                <w:b/>
                <w:bCs/>
                <w:sz w:val="20"/>
                <w:u w:val="single"/>
              </w:rPr>
            </w:pPr>
            <w:r w:rsidRPr="00501C41">
              <w:rPr>
                <w:b/>
                <w:bCs/>
                <w:sz w:val="20"/>
                <w:u w:val="single"/>
              </w:rPr>
              <w:t>Verbrauchseinrichtung</w:t>
            </w:r>
            <w:r w:rsidR="005D5DEC">
              <w:rPr>
                <w:b/>
                <w:bCs/>
                <w:sz w:val="20"/>
                <w:u w:val="single"/>
              </w:rPr>
              <w:t xml:space="preserve"> (Gasgerät)</w:t>
            </w:r>
          </w:p>
          <w:p w14:paraId="1152947F" w14:textId="0583FEC5" w:rsidR="002D4404" w:rsidRDefault="0000068F" w:rsidP="002D4404">
            <w:pPr>
              <w:spacing w:line="240" w:lineRule="auto"/>
              <w:rPr>
                <w:b/>
              </w:rPr>
            </w:pPr>
            <w:sdt>
              <w:sdtPr>
                <w:rPr>
                  <w:bCs/>
                </w:rPr>
                <w:id w:val="116629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40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D4404">
              <w:rPr>
                <w:bCs/>
              </w:rPr>
              <w:t xml:space="preserve"> </w:t>
            </w:r>
            <w:r w:rsidR="002D4404">
              <w:rPr>
                <w:bCs/>
                <w:sz w:val="20"/>
              </w:rPr>
              <w:t xml:space="preserve">Gasherd </w:t>
            </w:r>
            <w:sdt>
              <w:sdtPr>
                <w:rPr>
                  <w:bCs/>
                  <w:sz w:val="20"/>
                </w:rPr>
                <w:id w:val="212263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404" w:rsidRPr="006020F5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2D4404" w:rsidRPr="006020F5">
              <w:rPr>
                <w:bCs/>
                <w:sz w:val="20"/>
              </w:rPr>
              <w:t>Grillgerät</w:t>
            </w:r>
            <w:r w:rsidR="002D4404">
              <w:rPr>
                <w:bCs/>
                <w:sz w:val="20"/>
              </w:rPr>
              <w:t xml:space="preserve"> </w:t>
            </w:r>
            <w:sdt>
              <w:sdtPr>
                <w:rPr>
                  <w:bCs/>
                  <w:sz w:val="20"/>
                </w:rPr>
                <w:id w:val="-21466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404" w:rsidRPr="006020F5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2D4404">
              <w:rPr>
                <w:bCs/>
                <w:sz w:val="20"/>
              </w:rPr>
              <w:t>Fritteuse</w:t>
            </w:r>
            <w:r w:rsidR="001A2549">
              <w:rPr>
                <w:bCs/>
                <w:sz w:val="20"/>
              </w:rPr>
              <w:t xml:space="preserve"> </w:t>
            </w:r>
            <w:sdt>
              <w:sdtPr>
                <w:rPr>
                  <w:bCs/>
                  <w:sz w:val="20"/>
                </w:rPr>
                <w:id w:val="39409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49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1A2549" w:rsidRPr="001A2549">
              <w:rPr>
                <w:bCs/>
                <w:sz w:val="20"/>
              </w:rPr>
              <w:t xml:space="preserve"> Kocher </w:t>
            </w:r>
            <w:sdt>
              <w:sdtPr>
                <w:rPr>
                  <w:bCs/>
                  <w:sz w:val="20"/>
                </w:rPr>
                <w:id w:val="-193281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49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2D4404" w:rsidRPr="006020F5">
              <w:rPr>
                <w:bCs/>
                <w:sz w:val="20"/>
              </w:rPr>
              <w:t>Sonstiges</w:t>
            </w:r>
            <w:r w:rsidR="002D4404" w:rsidRPr="00BB541B">
              <w:rPr>
                <w:bCs/>
                <w:vertAlign w:val="subscript"/>
              </w:rPr>
              <w:t>------------------------------------------</w:t>
            </w:r>
          </w:p>
          <w:p w14:paraId="7AFD6A34" w14:textId="344560A4" w:rsidR="00E060C5" w:rsidRDefault="0000068F" w:rsidP="00513A4A">
            <w:pPr>
              <w:spacing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172104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F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01848">
              <w:rPr>
                <w:sz w:val="20"/>
              </w:rPr>
              <w:t xml:space="preserve"> </w:t>
            </w:r>
            <w:r w:rsidR="00AE18E1">
              <w:rPr>
                <w:sz w:val="20"/>
              </w:rPr>
              <w:t>Zündsicherungen</w:t>
            </w:r>
            <w:r w:rsidR="00C017A1">
              <w:t xml:space="preserve"> </w:t>
            </w:r>
            <w:r w:rsidR="00C017A1" w:rsidRPr="00C017A1">
              <w:rPr>
                <w:sz w:val="20"/>
              </w:rPr>
              <w:t xml:space="preserve">sind an allen Gasgeräten (Brennstellen) vorhanden </w:t>
            </w:r>
            <w:r w:rsidR="00C017A1">
              <w:rPr>
                <w:sz w:val="20"/>
              </w:rPr>
              <w:t>und</w:t>
            </w:r>
            <w:r w:rsidR="00AE18E1">
              <w:rPr>
                <w:sz w:val="20"/>
              </w:rPr>
              <w:t xml:space="preserve"> funktionsfähig</w:t>
            </w:r>
          </w:p>
          <w:p w14:paraId="5882E4DB" w14:textId="7DFE1CB5" w:rsidR="00601848" w:rsidRDefault="0000068F" w:rsidP="00601848">
            <w:pPr>
              <w:spacing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108487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84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01848">
              <w:rPr>
                <w:b/>
              </w:rPr>
              <w:t xml:space="preserve"> </w:t>
            </w:r>
            <w:r w:rsidR="00601848">
              <w:rPr>
                <w:sz w:val="20"/>
              </w:rPr>
              <w:t>Regelknöpfe der Mehrfachstellgeräte sind funktionsfähig</w:t>
            </w:r>
          </w:p>
          <w:p w14:paraId="4CFB0EBA" w14:textId="484A331C" w:rsidR="006020F5" w:rsidRPr="005D5DEC" w:rsidRDefault="00E060C5" w:rsidP="00513A4A">
            <w:pPr>
              <w:spacing w:line="240" w:lineRule="auto"/>
              <w:rPr>
                <w:sz w:val="20"/>
                <w:u w:val="single"/>
              </w:rPr>
            </w:pPr>
            <w:r w:rsidRPr="005D5DEC">
              <w:rPr>
                <w:b/>
                <w:bCs/>
                <w:sz w:val="20"/>
                <w:u w:val="single"/>
              </w:rPr>
              <w:t>Aufstellung</w:t>
            </w:r>
            <w:r w:rsidR="005D5DEC" w:rsidRPr="005D5DEC">
              <w:rPr>
                <w:b/>
                <w:bCs/>
                <w:sz w:val="20"/>
                <w:u w:val="single"/>
              </w:rPr>
              <w:t xml:space="preserve"> des Gasgerätes</w:t>
            </w:r>
          </w:p>
          <w:p w14:paraId="55A73F9A" w14:textId="64288886" w:rsidR="006020F5" w:rsidRDefault="0000068F" w:rsidP="00513A4A">
            <w:pPr>
              <w:spacing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139457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020F5">
              <w:rPr>
                <w:sz w:val="20"/>
              </w:rPr>
              <w:t xml:space="preserve"> </w:t>
            </w:r>
            <w:r w:rsidR="00E060C5">
              <w:rPr>
                <w:sz w:val="20"/>
              </w:rPr>
              <w:t>Raum über Erdgleiche</w:t>
            </w:r>
          </w:p>
          <w:p w14:paraId="66E05495" w14:textId="56C81CC2" w:rsidR="00AE18E1" w:rsidRDefault="0000068F" w:rsidP="00513A4A">
            <w:pPr>
              <w:spacing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34128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80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18E1">
              <w:rPr>
                <w:sz w:val="20"/>
              </w:rPr>
              <w:t xml:space="preserve"> Ausreichende Raumlüftung im Arbeitsraum ist gewährleistet</w:t>
            </w:r>
          </w:p>
        </w:tc>
      </w:tr>
      <w:tr w:rsidR="00E060C5" w14:paraId="77A73B3C" w14:textId="77777777" w:rsidTr="00513A4A">
        <w:trPr>
          <w:cantSplit/>
          <w:trHeight w:val="191"/>
        </w:trPr>
        <w:tc>
          <w:tcPr>
            <w:tcW w:w="9284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54809A8" w14:textId="77777777" w:rsidR="00E060C5" w:rsidRDefault="00E060C5" w:rsidP="00513A4A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Verfahrensbeschreibung</w:t>
            </w:r>
          </w:p>
        </w:tc>
      </w:tr>
      <w:tr w:rsidR="00E060C5" w14:paraId="2083EE3D" w14:textId="77777777" w:rsidTr="00513A4A">
        <w:trPr>
          <w:cantSplit/>
          <w:trHeight w:val="697"/>
        </w:trPr>
        <w:tc>
          <w:tcPr>
            <w:tcW w:w="9284" w:type="dxa"/>
            <w:gridSpan w:val="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5985864" w14:textId="10FED642" w:rsidR="00E060C5" w:rsidRDefault="00E060C5" w:rsidP="00513A4A">
            <w:pPr>
              <w:spacing w:before="60" w:after="60" w:line="240" w:lineRule="auto"/>
            </w:pPr>
            <w:r>
              <w:rPr>
                <w:sz w:val="20"/>
              </w:rPr>
              <w:t>Flüssiggas</w:t>
            </w:r>
            <w:r w:rsidR="00AE18E1">
              <w:rPr>
                <w:sz w:val="20"/>
              </w:rPr>
              <w:t xml:space="preserve"> </w:t>
            </w:r>
            <w:r w:rsidR="005D5DEC">
              <w:rPr>
                <w:sz w:val="20"/>
              </w:rPr>
              <w:t>strömt</w:t>
            </w:r>
            <w:r w:rsidR="00AE18E1">
              <w:rPr>
                <w:sz w:val="20"/>
              </w:rPr>
              <w:t xml:space="preserve"> </w:t>
            </w:r>
            <w:r>
              <w:rPr>
                <w:sz w:val="20"/>
              </w:rPr>
              <w:t>gasförmig</w:t>
            </w:r>
            <w:r w:rsidR="00AE18E1">
              <w:rPr>
                <w:sz w:val="20"/>
              </w:rPr>
              <w:t xml:space="preserve"> </w:t>
            </w:r>
            <w:r w:rsidR="005D5DEC">
              <w:rPr>
                <w:sz w:val="20"/>
              </w:rPr>
              <w:t>durch die</w:t>
            </w:r>
            <w:r w:rsidR="00C017A1">
              <w:rPr>
                <w:sz w:val="20"/>
              </w:rPr>
              <w:t xml:space="preserve"> Schlauch- und</w:t>
            </w:r>
            <w:r w:rsidR="005D5DEC">
              <w:rPr>
                <w:sz w:val="20"/>
              </w:rPr>
              <w:t xml:space="preserve"> Rohrl</w:t>
            </w:r>
            <w:r>
              <w:rPr>
                <w:sz w:val="20"/>
              </w:rPr>
              <w:t>eitung zum Gasgerät. D</w:t>
            </w:r>
            <w:r w:rsidR="00F149E9">
              <w:rPr>
                <w:sz w:val="20"/>
              </w:rPr>
              <w:t>ie</w:t>
            </w:r>
            <w:r w:rsidR="00AE18E1">
              <w:rPr>
                <w:sz w:val="20"/>
              </w:rPr>
              <w:t xml:space="preserve"> </w:t>
            </w:r>
            <w:r w:rsidR="00C017A1">
              <w:rPr>
                <w:sz w:val="20"/>
              </w:rPr>
              <w:t>im Bereich</w:t>
            </w:r>
            <w:r w:rsidR="00AE18E1">
              <w:rPr>
                <w:sz w:val="20"/>
              </w:rPr>
              <w:t xml:space="preserve"> der Versorgungsanlage montierte</w:t>
            </w:r>
            <w:r>
              <w:rPr>
                <w:sz w:val="20"/>
              </w:rPr>
              <w:t xml:space="preserve"> Druckregel</w:t>
            </w:r>
            <w:r w:rsidR="00F149E9">
              <w:rPr>
                <w:sz w:val="20"/>
              </w:rPr>
              <w:t>einrichtung</w:t>
            </w:r>
            <w:r>
              <w:rPr>
                <w:sz w:val="20"/>
              </w:rPr>
              <w:t xml:space="preserve"> </w:t>
            </w:r>
            <w:r w:rsidR="00F149E9">
              <w:rPr>
                <w:sz w:val="20"/>
              </w:rPr>
              <w:t>reduziert</w:t>
            </w:r>
            <w:r>
              <w:rPr>
                <w:sz w:val="20"/>
              </w:rPr>
              <w:t xml:space="preserve"> den</w:t>
            </w:r>
            <w:r w:rsidR="00F149E9">
              <w:rPr>
                <w:sz w:val="20"/>
              </w:rPr>
              <w:t xml:space="preserve"> ungeregelten</w:t>
            </w:r>
            <w:r>
              <w:rPr>
                <w:sz w:val="20"/>
              </w:rPr>
              <w:t xml:space="preserve"> Gasdruck </w:t>
            </w:r>
            <w:r w:rsidR="00F149E9">
              <w:rPr>
                <w:sz w:val="20"/>
              </w:rPr>
              <w:t xml:space="preserve">in der Flüssiggasflasche </w:t>
            </w:r>
            <w:r>
              <w:rPr>
                <w:sz w:val="20"/>
              </w:rPr>
              <w:t xml:space="preserve">auf den erforderlichen </w:t>
            </w:r>
            <w:r w:rsidR="00F149E9">
              <w:rPr>
                <w:sz w:val="20"/>
              </w:rPr>
              <w:t>Betriebs</w:t>
            </w:r>
            <w:r>
              <w:rPr>
                <w:sz w:val="20"/>
              </w:rPr>
              <w:t>druck</w:t>
            </w:r>
            <w:r w:rsidR="00F149E9">
              <w:rPr>
                <w:sz w:val="20"/>
              </w:rPr>
              <w:t xml:space="preserve"> (</w:t>
            </w:r>
            <w:r w:rsidR="00C017A1">
              <w:rPr>
                <w:sz w:val="20"/>
              </w:rPr>
              <w:t>in der Regel</w:t>
            </w:r>
            <w:r>
              <w:rPr>
                <w:sz w:val="20"/>
              </w:rPr>
              <w:t xml:space="preserve"> 50 mbar</w:t>
            </w:r>
            <w:r w:rsidR="00F149E9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</w:tc>
      </w:tr>
      <w:tr w:rsidR="00E060C5" w14:paraId="335534D7" w14:textId="77777777" w:rsidTr="00513A4A">
        <w:trPr>
          <w:cantSplit/>
          <w:trHeight w:val="191"/>
        </w:trPr>
        <w:tc>
          <w:tcPr>
            <w:tcW w:w="928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05761F2" w14:textId="77777777" w:rsidR="00E060C5" w:rsidRDefault="00E060C5" w:rsidP="00513A4A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sicherheitstechnische Kenndaten</w:t>
            </w:r>
          </w:p>
        </w:tc>
      </w:tr>
      <w:tr w:rsidR="00E060C5" w14:paraId="09DD4558" w14:textId="77777777" w:rsidTr="00513A4A">
        <w:trPr>
          <w:cantSplit/>
          <w:trHeight w:val="785"/>
        </w:trPr>
        <w:tc>
          <w:tcPr>
            <w:tcW w:w="1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D8F139" w14:textId="77777777" w:rsidR="00E060C5" w:rsidRPr="00C53C36" w:rsidRDefault="00E060C5" w:rsidP="00513A4A">
            <w:pPr>
              <w:spacing w:before="60" w:after="60" w:line="240" w:lineRule="auto"/>
              <w:rPr>
                <w:sz w:val="20"/>
                <w:u w:val="single"/>
              </w:rPr>
            </w:pPr>
            <w:r w:rsidRPr="00C53C36">
              <w:rPr>
                <w:sz w:val="20"/>
                <w:u w:val="single"/>
              </w:rPr>
              <w:t>Flüssiggas</w:t>
            </w:r>
          </w:p>
          <w:p w14:paraId="2BAB0D1F" w14:textId="77777777" w:rsidR="00E060C5" w:rsidRPr="00C53C36" w:rsidRDefault="00E060C5" w:rsidP="00513A4A">
            <w:pPr>
              <w:spacing w:before="60" w:after="60" w:line="240" w:lineRule="auto"/>
              <w:rPr>
                <w:sz w:val="20"/>
                <w:u w:val="single"/>
              </w:rPr>
            </w:pPr>
            <w:r w:rsidRPr="00C53C36">
              <w:rPr>
                <w:sz w:val="20"/>
                <w:u w:val="single"/>
              </w:rPr>
              <w:t>(Propan)</w:t>
            </w:r>
            <w:r w:rsidRPr="00C53C36">
              <w:rPr>
                <w:sz w:val="20"/>
              </w:rPr>
              <w:t>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329F0" w14:textId="77777777" w:rsidR="00E060C5" w:rsidRPr="00C53C36" w:rsidRDefault="00E060C5" w:rsidP="00513A4A">
            <w:pPr>
              <w:spacing w:before="60" w:line="240" w:lineRule="auto"/>
              <w:rPr>
                <w:sz w:val="20"/>
              </w:rPr>
            </w:pPr>
            <w:r w:rsidRPr="00C53C36">
              <w:rPr>
                <w:sz w:val="20"/>
              </w:rPr>
              <w:t xml:space="preserve">extrem entzündbar </w:t>
            </w:r>
            <w:r w:rsidRPr="00C53C36">
              <w:rPr>
                <w:sz w:val="20"/>
              </w:rPr>
              <w:br/>
              <w:t>schwerer als Luft</w:t>
            </w:r>
          </w:p>
          <w:p w14:paraId="4C0CC78F" w14:textId="77777777" w:rsidR="00E060C5" w:rsidRPr="00C53C36" w:rsidRDefault="00E060C5" w:rsidP="00513A4A">
            <w:pPr>
              <w:spacing w:after="60" w:line="240" w:lineRule="auto"/>
              <w:rPr>
                <w:sz w:val="20"/>
              </w:rPr>
            </w:pPr>
            <w:r w:rsidRPr="00C53C36">
              <w:rPr>
                <w:sz w:val="20"/>
              </w:rPr>
              <w:t>Zündtemperatur: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09DF4" w14:textId="77777777" w:rsidR="00E060C5" w:rsidRPr="00C53C36" w:rsidRDefault="00E060C5" w:rsidP="00513A4A">
            <w:pPr>
              <w:spacing w:before="60" w:line="240" w:lineRule="auto"/>
              <w:jc w:val="both"/>
              <w:rPr>
                <w:sz w:val="20"/>
              </w:rPr>
            </w:pPr>
          </w:p>
          <w:p w14:paraId="2CC86DC9" w14:textId="77777777" w:rsidR="00E060C5" w:rsidRPr="00C53C36" w:rsidRDefault="00E060C5" w:rsidP="00513A4A">
            <w:pPr>
              <w:spacing w:line="240" w:lineRule="auto"/>
              <w:rPr>
                <w:sz w:val="20"/>
              </w:rPr>
            </w:pPr>
          </w:p>
          <w:p w14:paraId="20289130" w14:textId="16ABD0AD" w:rsidR="00E060C5" w:rsidRPr="00C53C36" w:rsidRDefault="00C53C36" w:rsidP="00513A4A">
            <w:pPr>
              <w:spacing w:line="240" w:lineRule="auto"/>
              <w:rPr>
                <w:sz w:val="20"/>
              </w:rPr>
            </w:pPr>
            <w:r w:rsidRPr="00C53C36">
              <w:rPr>
                <w:sz w:val="20"/>
              </w:rPr>
              <w:t xml:space="preserve">510 </w:t>
            </w:r>
            <w:r w:rsidR="00E060C5" w:rsidRPr="00C53C36">
              <w:rPr>
                <w:sz w:val="20"/>
              </w:rPr>
              <w:t>°C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5697C2" w14:textId="77777777" w:rsidR="00E060C5" w:rsidRPr="00C53C36" w:rsidRDefault="00E060C5" w:rsidP="00513A4A">
            <w:pPr>
              <w:spacing w:before="60" w:line="240" w:lineRule="auto"/>
              <w:rPr>
                <w:sz w:val="20"/>
              </w:rPr>
            </w:pPr>
            <w:r w:rsidRPr="00C53C36">
              <w:rPr>
                <w:sz w:val="20"/>
              </w:rPr>
              <w:t xml:space="preserve">untere/obere Ex-Grenze: </w:t>
            </w:r>
            <w:r w:rsidRPr="00C53C36">
              <w:rPr>
                <w:sz w:val="20"/>
              </w:rPr>
              <w:br/>
              <w:t>Dampfdruck (bei 20 °C):</w:t>
            </w:r>
          </w:p>
          <w:p w14:paraId="4808C598" w14:textId="77777777" w:rsidR="00E060C5" w:rsidRPr="00C53C36" w:rsidRDefault="00E060C5" w:rsidP="00513A4A">
            <w:pPr>
              <w:spacing w:after="60" w:line="240" w:lineRule="auto"/>
              <w:rPr>
                <w:sz w:val="20"/>
              </w:rPr>
            </w:pPr>
            <w:r w:rsidRPr="00C53C36">
              <w:rPr>
                <w:sz w:val="20"/>
              </w:rPr>
              <w:t>Explosionsgruppe: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3912313" w14:textId="145BE813" w:rsidR="00E060C5" w:rsidRPr="00C53C36" w:rsidRDefault="00E060C5" w:rsidP="00513A4A">
            <w:pPr>
              <w:spacing w:before="60" w:line="240" w:lineRule="auto"/>
              <w:jc w:val="both"/>
              <w:rPr>
                <w:sz w:val="20"/>
              </w:rPr>
            </w:pPr>
            <w:r w:rsidRPr="00C53C36">
              <w:rPr>
                <w:sz w:val="20"/>
              </w:rPr>
              <w:t xml:space="preserve">2 - </w:t>
            </w:r>
            <w:r w:rsidR="00C53C36" w:rsidRPr="00C53C36">
              <w:rPr>
                <w:sz w:val="20"/>
              </w:rPr>
              <w:t>11</w:t>
            </w:r>
            <w:r w:rsidRPr="00C53C36">
              <w:rPr>
                <w:sz w:val="20"/>
              </w:rPr>
              <w:t xml:space="preserve"> Vol.-%</w:t>
            </w:r>
          </w:p>
          <w:p w14:paraId="41FB54FD" w14:textId="77777777" w:rsidR="00E060C5" w:rsidRPr="00C53C36" w:rsidRDefault="00E060C5" w:rsidP="00513A4A">
            <w:pPr>
              <w:spacing w:line="240" w:lineRule="auto"/>
              <w:rPr>
                <w:sz w:val="20"/>
              </w:rPr>
            </w:pPr>
            <w:r w:rsidRPr="00C53C36">
              <w:rPr>
                <w:sz w:val="20"/>
              </w:rPr>
              <w:t>8,3 bar</w:t>
            </w:r>
          </w:p>
          <w:p w14:paraId="61F83384" w14:textId="77777777" w:rsidR="00E060C5" w:rsidRPr="00C53C36" w:rsidRDefault="00E060C5" w:rsidP="00513A4A">
            <w:pPr>
              <w:spacing w:after="60" w:line="240" w:lineRule="auto"/>
              <w:rPr>
                <w:sz w:val="20"/>
              </w:rPr>
            </w:pPr>
            <w:r w:rsidRPr="00C53C36">
              <w:rPr>
                <w:sz w:val="20"/>
              </w:rPr>
              <w:t>IIA</w:t>
            </w:r>
          </w:p>
        </w:tc>
      </w:tr>
      <w:tr w:rsidR="00E060C5" w14:paraId="60D80B9A" w14:textId="77777777" w:rsidTr="00513A4A">
        <w:trPr>
          <w:cantSplit/>
          <w:trHeight w:val="378"/>
        </w:trPr>
        <w:tc>
          <w:tcPr>
            <w:tcW w:w="928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8B9F426" w14:textId="77777777" w:rsidR="00E060C5" w:rsidRDefault="00E060C5" w:rsidP="00513A4A">
            <w:pPr>
              <w:spacing w:before="60" w:after="60" w:line="240" w:lineRule="auto"/>
              <w:rPr>
                <w:sz w:val="20"/>
              </w:rPr>
            </w:pPr>
            <w:r>
              <w:rPr>
                <w:b/>
                <w:bCs/>
              </w:rPr>
              <w:t>Ermittlung der Explosionsgefährdung</w:t>
            </w:r>
          </w:p>
        </w:tc>
      </w:tr>
      <w:tr w:rsidR="00E060C5" w14:paraId="0D8CD105" w14:textId="77777777" w:rsidTr="00513A4A">
        <w:trPr>
          <w:cantSplit/>
          <w:trHeight w:val="193"/>
        </w:trPr>
        <w:tc>
          <w:tcPr>
            <w:tcW w:w="9284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1FCD1" w14:textId="4C2AF652" w:rsidR="00E060C5" w:rsidRDefault="00E060C5" w:rsidP="00513A4A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Beim Flaschenwechsel </w:t>
            </w:r>
            <w:r w:rsidR="00B55503">
              <w:rPr>
                <w:sz w:val="20"/>
              </w:rPr>
              <w:t>tritt i. d. R.</w:t>
            </w:r>
            <w:r>
              <w:rPr>
                <w:sz w:val="20"/>
              </w:rPr>
              <w:t xml:space="preserve"> betriebsbedingt</w:t>
            </w:r>
            <w:r w:rsidR="00AC3971">
              <w:rPr>
                <w:sz w:val="20"/>
              </w:rPr>
              <w:t xml:space="preserve"> das eingespannte </w:t>
            </w:r>
            <w:r>
              <w:rPr>
                <w:sz w:val="20"/>
              </w:rPr>
              <w:t>Gas</w:t>
            </w:r>
            <w:r w:rsidR="00AC3971">
              <w:rPr>
                <w:sz w:val="20"/>
              </w:rPr>
              <w:t xml:space="preserve"> zwischen </w:t>
            </w:r>
            <w:r>
              <w:rPr>
                <w:sz w:val="20"/>
              </w:rPr>
              <w:t>den geschlossenen Flaschenabsperrventilen (links- oder rechtsseitig) bis zu</w:t>
            </w:r>
            <w:r w:rsidR="006F0CBB">
              <w:rPr>
                <w:sz w:val="20"/>
              </w:rPr>
              <w:t>r</w:t>
            </w:r>
            <w:r>
              <w:rPr>
                <w:sz w:val="20"/>
              </w:rPr>
              <w:t xml:space="preserve"> Umschalt</w:t>
            </w:r>
            <w:r w:rsidR="006F0CBB">
              <w:rPr>
                <w:sz w:val="20"/>
              </w:rPr>
              <w:t>einrichtung</w:t>
            </w:r>
            <w:r>
              <w:rPr>
                <w:sz w:val="20"/>
              </w:rPr>
              <w:t xml:space="preserve"> </w:t>
            </w:r>
            <w:r w:rsidR="00AC3971">
              <w:rPr>
                <w:sz w:val="20"/>
              </w:rPr>
              <w:t>austreten</w:t>
            </w:r>
            <w:r>
              <w:rPr>
                <w:sz w:val="20"/>
              </w:rPr>
              <w:t>.</w:t>
            </w:r>
            <w:r w:rsidR="00AC3971">
              <w:rPr>
                <w:sz w:val="20"/>
              </w:rPr>
              <w:t xml:space="preserve"> Dabei wird</w:t>
            </w:r>
            <w:r>
              <w:rPr>
                <w:sz w:val="20"/>
              </w:rPr>
              <w:t xml:space="preserve"> deutlich mehr </w:t>
            </w:r>
            <w:r w:rsidRPr="00AC3971">
              <w:rPr>
                <w:sz w:val="20"/>
              </w:rPr>
              <w:t>als 10 Liter</w:t>
            </w:r>
            <w:r>
              <w:rPr>
                <w:sz w:val="20"/>
              </w:rPr>
              <w:t xml:space="preserve"> explosionsfähige Atmosphäre (</w:t>
            </w:r>
            <w:r>
              <w:rPr>
                <w:rFonts w:cs="Arial"/>
                <w:sz w:val="20"/>
              </w:rPr>
              <w:t>→</w:t>
            </w:r>
            <w:r>
              <w:rPr>
                <w:sz w:val="20"/>
              </w:rPr>
              <w:t xml:space="preserve"> Gas-/Luftgemisch) - also gefährliche explosionsfähige Atmosphäre freigesetzt. </w:t>
            </w:r>
          </w:p>
        </w:tc>
      </w:tr>
      <w:tr w:rsidR="00E060C5" w14:paraId="077F86EA" w14:textId="77777777" w:rsidTr="00513A4A">
        <w:trPr>
          <w:cantSplit/>
          <w:trHeight w:val="425"/>
        </w:trPr>
        <w:tc>
          <w:tcPr>
            <w:tcW w:w="71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  <w:vAlign w:val="center"/>
          </w:tcPr>
          <w:p w14:paraId="6E3B604A" w14:textId="77777777" w:rsidR="00E060C5" w:rsidRDefault="00E060C5" w:rsidP="00513A4A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Zoneneinteilung</w:t>
            </w:r>
          </w:p>
        </w:tc>
        <w:tc>
          <w:tcPr>
            <w:tcW w:w="209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6E9EEEA" w14:textId="2ADD053B" w:rsidR="00E060C5" w:rsidRDefault="00E060C5" w:rsidP="00513A4A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B2EF98" wp14:editId="21F764A6">
                  <wp:extent cx="286385" cy="262255"/>
                  <wp:effectExtent l="0" t="0" r="0" b="4445"/>
                  <wp:docPr id="1679933920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0C5" w14:paraId="15FBCC95" w14:textId="77777777" w:rsidTr="00513A4A">
        <w:trPr>
          <w:cantSplit/>
          <w:trHeight w:val="193"/>
        </w:trPr>
        <w:tc>
          <w:tcPr>
            <w:tcW w:w="9284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C73297" w14:textId="77777777" w:rsidR="00750FCA" w:rsidRDefault="001321B2" w:rsidP="00750FCA">
            <w:pPr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 xml:space="preserve">Eine </w:t>
            </w:r>
            <w:r w:rsidR="00E060C5">
              <w:rPr>
                <w:sz w:val="20"/>
              </w:rPr>
              <w:t xml:space="preserve">gefährliche explosionsfähige Atmosphäre </w:t>
            </w:r>
            <w:r w:rsidR="00AC3971">
              <w:rPr>
                <w:sz w:val="20"/>
              </w:rPr>
              <w:t>tritt</w:t>
            </w:r>
            <w:r>
              <w:rPr>
                <w:sz w:val="20"/>
              </w:rPr>
              <w:t xml:space="preserve"> auf</w:t>
            </w:r>
            <w:r w:rsidR="00E060C5">
              <w:rPr>
                <w:sz w:val="20"/>
              </w:rPr>
              <w:t>,</w:t>
            </w:r>
            <w:r w:rsidR="00AC3971">
              <w:rPr>
                <w:sz w:val="20"/>
              </w:rPr>
              <w:t xml:space="preserve"> daher</w:t>
            </w:r>
            <w:r>
              <w:rPr>
                <w:sz w:val="20"/>
              </w:rPr>
              <w:t xml:space="preserve"> </w:t>
            </w:r>
            <w:r w:rsidR="00E060C5">
              <w:rPr>
                <w:sz w:val="20"/>
              </w:rPr>
              <w:t>ist eine Zone festzulegen.</w:t>
            </w:r>
          </w:p>
          <w:p w14:paraId="4DC555A1" w14:textId="135AFE0E" w:rsidR="00750FCA" w:rsidRDefault="0000068F" w:rsidP="00750FCA">
            <w:pPr>
              <w:spacing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11233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50FCA" w:rsidRPr="00750FCA">
              <w:rPr>
                <w:sz w:val="20"/>
              </w:rPr>
              <w:t xml:space="preserve"> Zone 0 </w:t>
            </w:r>
            <w:r w:rsidR="00750FCA">
              <w:rPr>
                <w:sz w:val="20"/>
              </w:rPr>
              <w:t>Eine gefährliche explosionsfähige Atmosphäre tritt ständig oder häufig auf</w:t>
            </w:r>
          </w:p>
          <w:p w14:paraId="52138CA1" w14:textId="594E9468" w:rsidR="00750FCA" w:rsidRDefault="0000068F" w:rsidP="00750FCA">
            <w:pPr>
              <w:spacing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186227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50FCA">
              <w:rPr>
                <w:b/>
              </w:rPr>
              <w:t xml:space="preserve"> </w:t>
            </w:r>
            <w:r w:rsidR="00750FCA" w:rsidRPr="00750FCA">
              <w:rPr>
                <w:sz w:val="20"/>
              </w:rPr>
              <w:t>Zone 1</w:t>
            </w:r>
            <w:r w:rsidR="00750FCA">
              <w:rPr>
                <w:sz w:val="20"/>
              </w:rPr>
              <w:t xml:space="preserve"> Eine gefährliche explosionsfähige Atmosphäre tritt gelegentlich auf (Flaschenschrank)</w:t>
            </w:r>
          </w:p>
          <w:p w14:paraId="426774E2" w14:textId="332B6169" w:rsidR="00E060C5" w:rsidRDefault="0000068F" w:rsidP="00750FCA">
            <w:pPr>
              <w:spacing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140066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50FCA" w:rsidRPr="00750FCA">
              <w:rPr>
                <w:sz w:val="20"/>
              </w:rPr>
              <w:t xml:space="preserve"> Zone 2 </w:t>
            </w:r>
            <w:r w:rsidR="00750FCA">
              <w:rPr>
                <w:sz w:val="20"/>
              </w:rPr>
              <w:t>Eine gefährliche explosionsfähige Atmosphäre tritt kurzzeitig auf (sieh</w:t>
            </w:r>
            <w:r w:rsidR="00B94193">
              <w:rPr>
                <w:sz w:val="20"/>
              </w:rPr>
              <w:t>e</w:t>
            </w:r>
            <w:r w:rsidR="00750FCA">
              <w:rPr>
                <w:sz w:val="20"/>
              </w:rPr>
              <w:t xml:space="preserve"> E</w:t>
            </w:r>
            <w:r w:rsidR="00BB541B">
              <w:rPr>
                <w:sz w:val="20"/>
              </w:rPr>
              <w:t>x</w:t>
            </w:r>
            <w:r w:rsidR="00750FCA">
              <w:rPr>
                <w:sz w:val="20"/>
              </w:rPr>
              <w:t>-Zonen-Plan)</w:t>
            </w:r>
            <w:r w:rsidR="00E060C5">
              <w:rPr>
                <w:sz w:val="20"/>
              </w:rPr>
              <w:t xml:space="preserve"> </w:t>
            </w:r>
          </w:p>
        </w:tc>
      </w:tr>
      <w:tr w:rsidR="0007443A" w14:paraId="603F1B36" w14:textId="77777777" w:rsidTr="00513A4A">
        <w:trPr>
          <w:cantSplit/>
          <w:trHeight w:val="193"/>
        </w:trPr>
        <w:tc>
          <w:tcPr>
            <w:tcW w:w="9284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55E80" w14:textId="6108D64E" w:rsidR="0007443A" w:rsidRDefault="00403E53" w:rsidP="0007443A">
            <w:pPr>
              <w:tabs>
                <w:tab w:val="left" w:pos="1773"/>
              </w:tabs>
              <w:spacing w:before="60" w:after="60" w:line="240" w:lineRule="auto"/>
              <w:rPr>
                <w:b/>
                <w:bCs/>
                <w:sz w:val="20"/>
                <w:lang w:val="it-IT"/>
              </w:rPr>
            </w:pPr>
            <w:r w:rsidRPr="0061680E">
              <w:rPr>
                <w:noProof/>
                <w:sz w:val="16"/>
              </w:rPr>
              <w:drawing>
                <wp:anchor distT="0" distB="0" distL="114300" distR="114300" simplePos="0" relativeHeight="251660288" behindDoc="0" locked="0" layoutInCell="1" allowOverlap="1" wp14:anchorId="7CCB1906" wp14:editId="29D14A7D">
                  <wp:simplePos x="0" y="0"/>
                  <wp:positionH relativeFrom="column">
                    <wp:posOffset>3731260</wp:posOffset>
                  </wp:positionH>
                  <wp:positionV relativeFrom="paragraph">
                    <wp:posOffset>59055</wp:posOffset>
                  </wp:positionV>
                  <wp:extent cx="1424305" cy="812800"/>
                  <wp:effectExtent l="0" t="0" r="4445" b="6350"/>
                  <wp:wrapThrough wrapText="bothSides">
                    <wp:wrapPolygon edited="0">
                      <wp:start x="0" y="0"/>
                      <wp:lineTo x="0" y="21263"/>
                      <wp:lineTo x="21379" y="21263"/>
                      <wp:lineTo x="21379" y="0"/>
                      <wp:lineTo x="0" y="0"/>
                    </wp:wrapPolygon>
                  </wp:wrapThrough>
                  <wp:docPr id="210530768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30768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3E53">
              <w:rPr>
                <w:b/>
                <w:bCs/>
                <w:noProof/>
                <w:sz w:val="20"/>
                <w:lang w:val="it-IT"/>
              </w:rPr>
              <w:drawing>
                <wp:anchor distT="0" distB="0" distL="114300" distR="114300" simplePos="0" relativeHeight="251661312" behindDoc="0" locked="0" layoutInCell="1" allowOverlap="1" wp14:anchorId="7732AE57" wp14:editId="3EEF506E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-15240</wp:posOffset>
                  </wp:positionV>
                  <wp:extent cx="1016000" cy="881380"/>
                  <wp:effectExtent l="0" t="0" r="0" b="0"/>
                  <wp:wrapThrough wrapText="bothSides">
                    <wp:wrapPolygon edited="0">
                      <wp:start x="0" y="0"/>
                      <wp:lineTo x="0" y="21009"/>
                      <wp:lineTo x="21060" y="21009"/>
                      <wp:lineTo x="21060" y="0"/>
                      <wp:lineTo x="0" y="0"/>
                    </wp:wrapPolygon>
                  </wp:wrapThrough>
                  <wp:docPr id="71420964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20964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443A">
              <w:rPr>
                <w:b/>
                <w:bCs/>
                <w:sz w:val="20"/>
                <w:lang w:val="it-IT"/>
              </w:rPr>
              <w:t>E</w:t>
            </w:r>
            <w:r w:rsidR="00C21870">
              <w:rPr>
                <w:b/>
                <w:bCs/>
                <w:sz w:val="20"/>
                <w:lang w:val="it-IT"/>
              </w:rPr>
              <w:t>x-</w:t>
            </w:r>
            <w:proofErr w:type="spellStart"/>
            <w:r w:rsidR="00C21870">
              <w:rPr>
                <w:b/>
                <w:bCs/>
                <w:sz w:val="20"/>
                <w:lang w:val="it-IT"/>
              </w:rPr>
              <w:t>Z</w:t>
            </w:r>
            <w:r w:rsidR="0007443A">
              <w:rPr>
                <w:b/>
                <w:bCs/>
                <w:sz w:val="20"/>
                <w:lang w:val="it-IT"/>
              </w:rPr>
              <w:t>one</w:t>
            </w:r>
            <w:r w:rsidR="00C21870">
              <w:rPr>
                <w:b/>
                <w:bCs/>
                <w:sz w:val="20"/>
                <w:lang w:val="it-IT"/>
              </w:rPr>
              <w:t>n</w:t>
            </w:r>
            <w:proofErr w:type="spellEnd"/>
            <w:r w:rsidR="0007443A">
              <w:rPr>
                <w:b/>
                <w:bCs/>
                <w:sz w:val="20"/>
                <w:lang w:val="it-IT"/>
              </w:rPr>
              <w:t>-Plan:</w:t>
            </w:r>
            <w:r>
              <w:rPr>
                <w:noProof/>
                <w14:ligatures w14:val="standardContextual"/>
              </w:rPr>
              <w:t xml:space="preserve"> </w:t>
            </w:r>
          </w:p>
          <w:p w14:paraId="363178D5" w14:textId="5CAD9AD8" w:rsidR="0007443A" w:rsidRDefault="0007443A" w:rsidP="0007443A">
            <w:pPr>
              <w:tabs>
                <w:tab w:val="left" w:pos="1773"/>
              </w:tabs>
              <w:spacing w:before="60" w:after="60" w:line="240" w:lineRule="auto"/>
              <w:rPr>
                <w:b/>
                <w:bCs/>
                <w:sz w:val="20"/>
                <w:lang w:val="it-IT"/>
              </w:rPr>
            </w:pPr>
          </w:p>
          <w:p w14:paraId="3B61CF5E" w14:textId="423F3542" w:rsidR="0007443A" w:rsidRDefault="0007443A" w:rsidP="0007443A">
            <w:pPr>
              <w:tabs>
                <w:tab w:val="left" w:pos="1773"/>
              </w:tabs>
              <w:spacing w:before="60" w:after="60" w:line="240" w:lineRule="auto"/>
              <w:rPr>
                <w:b/>
                <w:bCs/>
                <w:sz w:val="20"/>
                <w:lang w:val="it-IT"/>
              </w:rPr>
            </w:pPr>
          </w:p>
          <w:p w14:paraId="375E0187" w14:textId="4ED0EB26" w:rsidR="0007443A" w:rsidRDefault="0007443A" w:rsidP="0007443A">
            <w:pPr>
              <w:tabs>
                <w:tab w:val="left" w:pos="1773"/>
              </w:tabs>
              <w:spacing w:before="60" w:after="60" w:line="240" w:lineRule="auto"/>
              <w:rPr>
                <w:b/>
                <w:bCs/>
                <w:sz w:val="20"/>
                <w:lang w:val="it-IT"/>
              </w:rPr>
            </w:pPr>
          </w:p>
          <w:p w14:paraId="108BDA37" w14:textId="6123F8CA" w:rsidR="0007443A" w:rsidRDefault="0007443A" w:rsidP="00750FCA">
            <w:pPr>
              <w:spacing w:before="60" w:line="240" w:lineRule="auto"/>
              <w:rPr>
                <w:sz w:val="20"/>
              </w:rPr>
            </w:pPr>
          </w:p>
        </w:tc>
      </w:tr>
    </w:tbl>
    <w:p w14:paraId="5E477689" w14:textId="580BC914" w:rsidR="00E060C5" w:rsidRDefault="00E060C5">
      <w:pPr>
        <w:rPr>
          <w:b/>
        </w:rPr>
      </w:pPr>
    </w:p>
    <w:tbl>
      <w:tblPr>
        <w:tblpPr w:leftFromText="141" w:rightFromText="141" w:horzAnchor="margin" w:tblpX="-570" w:tblpY="-431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057"/>
        <w:gridCol w:w="2006"/>
        <w:gridCol w:w="254"/>
        <w:gridCol w:w="1057"/>
        <w:gridCol w:w="3646"/>
        <w:gridCol w:w="1182"/>
      </w:tblGrid>
      <w:tr w:rsidR="00E060C5" w14:paraId="32DFC0E0" w14:textId="77777777" w:rsidTr="00513A4A">
        <w:trPr>
          <w:cantSplit/>
          <w:trHeight w:val="205"/>
        </w:trPr>
        <w:tc>
          <w:tcPr>
            <w:tcW w:w="9652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E2A9696" w14:textId="77777777" w:rsidR="00E060C5" w:rsidRDefault="00E060C5" w:rsidP="00513A4A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Explosionsschutz-Maßnahmen</w:t>
            </w:r>
          </w:p>
        </w:tc>
      </w:tr>
      <w:tr w:rsidR="00E060C5" w14:paraId="1B6B341E" w14:textId="77777777" w:rsidTr="00513A4A">
        <w:trPr>
          <w:cantSplit/>
          <w:trHeight w:val="137"/>
        </w:trPr>
        <w:tc>
          <w:tcPr>
            <w:tcW w:w="45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716AF" w14:textId="77777777" w:rsidR="00E060C5" w:rsidRDefault="00E060C5" w:rsidP="00513A4A">
            <w:pPr>
              <w:spacing w:before="60" w:after="6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</w:t>
            </w:r>
          </w:p>
        </w:tc>
        <w:tc>
          <w:tcPr>
            <w:tcW w:w="33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2E1217" w14:textId="77777777" w:rsidR="00E060C5" w:rsidRDefault="00E060C5" w:rsidP="00513A4A">
            <w:pPr>
              <w:spacing w:before="60" w:after="6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Anlagenbereich / Anlagenteil</w:t>
            </w:r>
          </w:p>
        </w:tc>
        <w:tc>
          <w:tcPr>
            <w:tcW w:w="58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0878C005" w14:textId="77777777" w:rsidR="00E060C5" w:rsidRDefault="00E060C5" w:rsidP="00513A4A">
            <w:pPr>
              <w:spacing w:before="60" w:after="6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gewähltes Schutzprinzip</w:t>
            </w:r>
          </w:p>
        </w:tc>
      </w:tr>
      <w:tr w:rsidR="00E060C5" w14:paraId="04459D11" w14:textId="77777777" w:rsidTr="00513A4A">
        <w:trPr>
          <w:cantSplit/>
          <w:trHeight w:val="199"/>
        </w:trPr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ABB347E" w14:textId="77777777" w:rsidR="00E060C5" w:rsidRDefault="00E060C5" w:rsidP="00513A4A">
            <w:pPr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BE8E" w14:textId="77777777" w:rsidR="00E060C5" w:rsidRDefault="00E060C5" w:rsidP="00513A4A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Versorgungsanlage</w:t>
            </w:r>
          </w:p>
        </w:tc>
        <w:tc>
          <w:tcPr>
            <w:tcW w:w="5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70464C" w14:textId="6A654D69" w:rsidR="00E060C5" w:rsidRDefault="0000068F" w:rsidP="00513A4A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9700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41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541B">
              <w:rPr>
                <w:b/>
              </w:rPr>
              <w:t xml:space="preserve"> </w:t>
            </w:r>
            <w:r w:rsidR="00E060C5">
              <w:rPr>
                <w:sz w:val="20"/>
              </w:rPr>
              <w:t>Verhindern explosionsfähiger Atmosphäre (keine Zone)</w:t>
            </w:r>
            <w:r w:rsidR="00E060C5">
              <w:rPr>
                <w:sz w:val="20"/>
              </w:rPr>
              <w:br/>
            </w:r>
            <w:sdt>
              <w:sdtPr>
                <w:rPr>
                  <w:b/>
                </w:rPr>
                <w:id w:val="183911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F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16CFD">
              <w:rPr>
                <w:sz w:val="20"/>
              </w:rPr>
              <w:t xml:space="preserve"> </w:t>
            </w:r>
            <w:r w:rsidR="00E060C5">
              <w:rPr>
                <w:sz w:val="20"/>
              </w:rPr>
              <w:t>Vermeiden wirksamer Zündquellen</w:t>
            </w:r>
            <w:r w:rsidR="00E060C5">
              <w:rPr>
                <w:sz w:val="20"/>
              </w:rPr>
              <w:br/>
            </w:r>
            <w:sdt>
              <w:sdtPr>
                <w:rPr>
                  <w:b/>
                </w:rPr>
                <w:id w:val="-18314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F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16CFD">
              <w:rPr>
                <w:sz w:val="20"/>
              </w:rPr>
              <w:t xml:space="preserve"> </w:t>
            </w:r>
            <w:r w:rsidR="00E060C5">
              <w:rPr>
                <w:sz w:val="20"/>
              </w:rPr>
              <w:t>Konstruktiver Explosionsschutz</w:t>
            </w:r>
          </w:p>
        </w:tc>
      </w:tr>
      <w:tr w:rsidR="00E060C5" w14:paraId="58825E53" w14:textId="77777777" w:rsidTr="00513A4A">
        <w:trPr>
          <w:cantSplit/>
          <w:trHeight w:val="263"/>
        </w:trPr>
        <w:tc>
          <w:tcPr>
            <w:tcW w:w="4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DA74547" w14:textId="77777777" w:rsidR="00E060C5" w:rsidRDefault="00E060C5" w:rsidP="00513A4A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A62A" w14:textId="77777777" w:rsidR="00E060C5" w:rsidRDefault="00E060C5" w:rsidP="00513A4A">
            <w:pPr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Zone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45FE" w14:textId="77777777" w:rsidR="00E060C5" w:rsidRDefault="00E060C5" w:rsidP="00513A4A">
            <w:pPr>
              <w:spacing w:before="60" w:after="6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Maßnahmen</w:t>
            </w:r>
          </w:p>
        </w:tc>
        <w:tc>
          <w:tcPr>
            <w:tcW w:w="5885" w:type="dxa"/>
            <w:gridSpan w:val="3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1C71E59C" w14:textId="77777777" w:rsidR="00E060C5" w:rsidRDefault="00E060C5" w:rsidP="00513A4A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516CFD" w14:paraId="24C9B1D3" w14:textId="77777777" w:rsidTr="00513A4A">
        <w:trPr>
          <w:cantSplit/>
          <w:trHeight w:val="224"/>
        </w:trPr>
        <w:tc>
          <w:tcPr>
            <w:tcW w:w="4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C696907" w14:textId="77777777" w:rsidR="00516CFD" w:rsidRDefault="00516CFD" w:rsidP="00516CFD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E0FA" w14:textId="26784780" w:rsidR="00516CFD" w:rsidRDefault="00516CFD" w:rsidP="00516CFD">
            <w:pPr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67F08058" w14:textId="77777777" w:rsidR="00516CFD" w:rsidRDefault="00516CFD" w:rsidP="00516CFD">
            <w:pPr>
              <w:tabs>
                <w:tab w:val="left" w:pos="355"/>
              </w:tabs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-  Feuer, offenes Licht und Rauchen verboten</w:t>
            </w:r>
          </w:p>
          <w:p w14:paraId="475BB8B4" w14:textId="57188C2A" w:rsidR="00516CFD" w:rsidRDefault="00516CFD" w:rsidP="00516CFD">
            <w:pPr>
              <w:tabs>
                <w:tab w:val="left" w:pos="355"/>
              </w:tabs>
              <w:spacing w:after="60" w:line="240" w:lineRule="auto"/>
              <w:rPr>
                <w:sz w:val="20"/>
              </w:rPr>
            </w:pPr>
            <w:r>
              <w:rPr>
                <w:sz w:val="20"/>
              </w:rPr>
              <w:t>-  Einsatz von ex-geschützten elektrischen Betriebsmitteln, Gerätekategorie mind. 2 G</w:t>
            </w:r>
          </w:p>
        </w:tc>
      </w:tr>
      <w:tr w:rsidR="00516CFD" w14:paraId="08E7524B" w14:textId="77777777" w:rsidTr="00513A4A">
        <w:trPr>
          <w:cantSplit/>
          <w:trHeight w:val="224"/>
        </w:trPr>
        <w:tc>
          <w:tcPr>
            <w:tcW w:w="4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B8A463F" w14:textId="77777777" w:rsidR="00516CFD" w:rsidRDefault="00516CFD" w:rsidP="00516CFD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98EB" w14:textId="0D67340E" w:rsidR="00516CFD" w:rsidRDefault="00516CFD" w:rsidP="00516CFD">
            <w:pPr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4653CCD3" w14:textId="77777777" w:rsidR="00516CFD" w:rsidRDefault="00516CFD" w:rsidP="00516CFD">
            <w:pPr>
              <w:tabs>
                <w:tab w:val="left" w:pos="355"/>
              </w:tabs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-  Feuer, offenes Licht und Rauchen verboten</w:t>
            </w:r>
          </w:p>
          <w:p w14:paraId="1BB85025" w14:textId="17E58968" w:rsidR="00516CFD" w:rsidRDefault="00516CFD" w:rsidP="00516CFD">
            <w:pPr>
              <w:tabs>
                <w:tab w:val="left" w:pos="355"/>
              </w:tabs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-  Einsatz von ex-geschützten elektrischen Betriebsmitteln, Gerätekategorie mind. 3 G</w:t>
            </w:r>
          </w:p>
        </w:tc>
      </w:tr>
      <w:tr w:rsidR="00516CFD" w14:paraId="2107DF57" w14:textId="77777777" w:rsidTr="00513A4A">
        <w:trPr>
          <w:cantSplit/>
          <w:trHeight w:val="280"/>
        </w:trPr>
        <w:tc>
          <w:tcPr>
            <w:tcW w:w="351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7BCB9" w14:textId="3BB629FD" w:rsidR="00516CFD" w:rsidRDefault="00516CFD" w:rsidP="00516CFD">
            <w:pPr>
              <w:tabs>
                <w:tab w:val="left" w:pos="355"/>
                <w:tab w:val="left" w:pos="1491"/>
              </w:tabs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Organisatorische Maßnahmen</w:t>
            </w:r>
          </w:p>
        </w:tc>
        <w:tc>
          <w:tcPr>
            <w:tcW w:w="495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CFF393" w14:textId="77777777" w:rsidR="00516CFD" w:rsidRDefault="00516CFD" w:rsidP="00516CF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Erläuterung / Dokument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3C03D99" w14:textId="452F1E13" w:rsidR="00516CFD" w:rsidRDefault="00314A1F" w:rsidP="00516CFD">
            <w:pPr>
              <w:tabs>
                <w:tab w:val="left" w:pos="355"/>
                <w:tab w:val="left" w:pos="1491"/>
              </w:tabs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erledigt</w:t>
            </w:r>
          </w:p>
        </w:tc>
      </w:tr>
      <w:tr w:rsidR="00516CFD" w14:paraId="45CB3ABD" w14:textId="77777777" w:rsidTr="00513A4A">
        <w:trPr>
          <w:cantSplit/>
          <w:trHeight w:val="89"/>
        </w:trPr>
        <w:tc>
          <w:tcPr>
            <w:tcW w:w="351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CE64" w14:textId="3CC6F218" w:rsidR="00516CFD" w:rsidRDefault="00C627F2" w:rsidP="00C627F2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E971B54" wp14:editId="547358B7">
                  <wp:simplePos x="0" y="0"/>
                  <wp:positionH relativeFrom="column">
                    <wp:posOffset>1598295</wp:posOffset>
                  </wp:positionH>
                  <wp:positionV relativeFrom="paragraph">
                    <wp:posOffset>-3175</wp:posOffset>
                  </wp:positionV>
                  <wp:extent cx="291465" cy="291465"/>
                  <wp:effectExtent l="0" t="0" r="0" b="0"/>
                  <wp:wrapThrough wrapText="bothSides">
                    <wp:wrapPolygon edited="0">
                      <wp:start x="17365" y="21600"/>
                      <wp:lineTo x="21600" y="17365"/>
                      <wp:lineTo x="21600" y="4659"/>
                      <wp:lineTo x="17365" y="1835"/>
                      <wp:lineTo x="3247" y="1835"/>
                      <wp:lineTo x="1835" y="3247"/>
                      <wp:lineTo x="1835" y="20188"/>
                      <wp:lineTo x="3247" y="21600"/>
                      <wp:lineTo x="17365" y="21600"/>
                    </wp:wrapPolygon>
                  </wp:wrapThrough>
                  <wp:docPr id="1828754741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14:ligatures w14:val="standardContextual"/>
              </w:rPr>
              <w:drawing>
                <wp:anchor distT="0" distB="0" distL="114300" distR="114300" simplePos="0" relativeHeight="251665408" behindDoc="0" locked="0" layoutInCell="1" allowOverlap="1" wp14:anchorId="422D57CA" wp14:editId="3ADDCBD3">
                  <wp:simplePos x="0" y="0"/>
                  <wp:positionH relativeFrom="column">
                    <wp:posOffset>1322705</wp:posOffset>
                  </wp:positionH>
                  <wp:positionV relativeFrom="paragraph">
                    <wp:posOffset>18415</wp:posOffset>
                  </wp:positionV>
                  <wp:extent cx="290830" cy="254635"/>
                  <wp:effectExtent l="0" t="0" r="0" b="0"/>
                  <wp:wrapThrough wrapText="bothSides">
                    <wp:wrapPolygon edited="0">
                      <wp:start x="5659" y="0"/>
                      <wp:lineTo x="0" y="14544"/>
                      <wp:lineTo x="0" y="19392"/>
                      <wp:lineTo x="19808" y="19392"/>
                      <wp:lineTo x="19808" y="14544"/>
                      <wp:lineTo x="12734" y="0"/>
                      <wp:lineTo x="5659" y="0"/>
                    </wp:wrapPolygon>
                  </wp:wrapThrough>
                  <wp:docPr id="80779678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796781" name="Grafik 8077967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0F16E22E" wp14:editId="4919A379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-7620</wp:posOffset>
                  </wp:positionV>
                  <wp:extent cx="286385" cy="262255"/>
                  <wp:effectExtent l="0" t="0" r="0" b="0"/>
                  <wp:wrapThrough wrapText="bothSides">
                    <wp:wrapPolygon edited="0">
                      <wp:start x="0" y="0"/>
                      <wp:lineTo x="0" y="19938"/>
                      <wp:lineTo x="20115" y="19938"/>
                      <wp:lineTo x="20115" y="0"/>
                      <wp:lineTo x="0" y="0"/>
                    </wp:wrapPolygon>
                  </wp:wrapThrough>
                  <wp:docPr id="1234249966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20B0FD54" wp14:editId="3E41DBB1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3175</wp:posOffset>
                  </wp:positionV>
                  <wp:extent cx="281940" cy="281305"/>
                  <wp:effectExtent l="0" t="0" r="3810" b="4445"/>
                  <wp:wrapThrough wrapText="bothSides">
                    <wp:wrapPolygon edited="0">
                      <wp:start x="1459" y="0"/>
                      <wp:lineTo x="0" y="1463"/>
                      <wp:lineTo x="0" y="17553"/>
                      <wp:lineTo x="2919" y="20479"/>
                      <wp:lineTo x="16054" y="20479"/>
                      <wp:lineTo x="20432" y="16090"/>
                      <wp:lineTo x="20432" y="2926"/>
                      <wp:lineTo x="17514" y="0"/>
                      <wp:lineTo x="1459" y="0"/>
                    </wp:wrapPolygon>
                  </wp:wrapThrough>
                  <wp:docPr id="767638678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638678" name="Grafik 7676386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 xml:space="preserve">Warn- und Verbotszeichen 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BE99" w14:textId="30E15A51" w:rsidR="00516CFD" w:rsidRDefault="0000068F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115983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C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142C4">
              <w:rPr>
                <w:sz w:val="20"/>
              </w:rPr>
              <w:t xml:space="preserve"> Kennzeichnung Ex-</w:t>
            </w:r>
            <w:r w:rsidR="00516CFD">
              <w:rPr>
                <w:sz w:val="20"/>
              </w:rPr>
              <w:t>Bereich Versorgungsanlage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35DF7A" w14:textId="2E72FED5" w:rsidR="00516CFD" w:rsidRDefault="0000068F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81117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5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16CFD" w14:paraId="60FFBEA4" w14:textId="77777777" w:rsidTr="00513A4A">
        <w:trPr>
          <w:cantSplit/>
          <w:trHeight w:val="89"/>
        </w:trPr>
        <w:tc>
          <w:tcPr>
            <w:tcW w:w="351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266" w14:textId="2DEE4EC3" w:rsidR="00516CFD" w:rsidRDefault="00516CFD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Betriebsanweisung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FF73" w14:textId="461F1624" w:rsidR="00516CFD" w:rsidRDefault="0000068F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13151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9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16CFD">
              <w:rPr>
                <w:sz w:val="20"/>
              </w:rPr>
              <w:t xml:space="preserve"> Am Arbeitsplatz vorhanden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8A1B1" w14:textId="0F64BEDB" w:rsidR="00516CFD" w:rsidRDefault="0000068F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202615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16CFD" w14:paraId="4FFAEDE8" w14:textId="77777777" w:rsidTr="00513A4A">
        <w:trPr>
          <w:cantSplit/>
          <w:trHeight w:val="89"/>
        </w:trPr>
        <w:tc>
          <w:tcPr>
            <w:tcW w:w="351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9463" w14:textId="71B791F4" w:rsidR="00516CFD" w:rsidRDefault="00516CFD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Unterweisung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68A4" w14:textId="04D62014" w:rsidR="00516CFD" w:rsidRDefault="0000068F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6457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F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16CFD">
              <w:rPr>
                <w:sz w:val="20"/>
              </w:rPr>
              <w:t xml:space="preserve"> </w:t>
            </w:r>
            <w:r w:rsidR="006F0CBB" w:rsidRPr="006F0CBB">
              <w:rPr>
                <w:sz w:val="20"/>
              </w:rPr>
              <w:t>Vor erstmaligem Arbeitsbeginn</w:t>
            </w:r>
            <w:r w:rsidR="006F0CBB">
              <w:rPr>
                <w:sz w:val="20"/>
              </w:rPr>
              <w:t xml:space="preserve"> und</w:t>
            </w:r>
            <w:r w:rsidR="006F0CBB" w:rsidRPr="006F0CBB">
              <w:rPr>
                <w:sz w:val="20"/>
              </w:rPr>
              <w:t xml:space="preserve"> m</w:t>
            </w:r>
            <w:r w:rsidR="00516CFD" w:rsidRPr="006F0CBB">
              <w:rPr>
                <w:sz w:val="20"/>
              </w:rPr>
              <w:t xml:space="preserve">indestens jährlich nach </w:t>
            </w:r>
            <w:hyperlink r:id="rId13" w:history="1">
              <w:r w:rsidR="00516CFD" w:rsidRPr="006F0CBB">
                <w:rPr>
                  <w:rStyle w:val="Hyperlink"/>
                  <w:color w:val="auto"/>
                  <w:sz w:val="20"/>
                </w:rPr>
                <w:t>Betriebsanweisung</w:t>
              </w:r>
            </w:hyperlink>
            <w:r w:rsidR="006F0CBB">
              <w:t xml:space="preserve">, </w:t>
            </w:r>
            <w:r w:rsidR="006F0CBB">
              <w:rPr>
                <w:sz w:val="20"/>
              </w:rPr>
              <w:t>Dokumentation erforderlich.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492AC7" w14:textId="757D605C" w:rsidR="00516CFD" w:rsidRDefault="0000068F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209870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16CFD" w14:paraId="535DE06C" w14:textId="77777777" w:rsidTr="00513A4A">
        <w:trPr>
          <w:cantSplit/>
          <w:trHeight w:val="89"/>
        </w:trPr>
        <w:tc>
          <w:tcPr>
            <w:tcW w:w="351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C069" w14:textId="27D6B0CD" w:rsidR="00516CFD" w:rsidRDefault="00516CFD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Dichtheitskontrolle nach jedem Flaschenwechsel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61E5" w14:textId="79401ABC" w:rsidR="00516CFD" w:rsidRDefault="0000068F" w:rsidP="00C21870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124001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8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16CFD">
              <w:rPr>
                <w:sz w:val="20"/>
              </w:rPr>
              <w:t xml:space="preserve"> Nach jedem Flaschenwechsel ist </w:t>
            </w:r>
            <w:r w:rsidR="00091001">
              <w:rPr>
                <w:sz w:val="20"/>
              </w:rPr>
              <w:t xml:space="preserve">die </w:t>
            </w:r>
            <w:r w:rsidR="00516CFD">
              <w:rPr>
                <w:sz w:val="20"/>
              </w:rPr>
              <w:t>Verbindungsstelle (z. B. Verschraubung Flaschenabsperrventil / Hochdruck-Schlauchleitung)</w:t>
            </w:r>
            <w:r w:rsidR="00091001">
              <w:rPr>
                <w:sz w:val="20"/>
              </w:rPr>
              <w:t xml:space="preserve"> vor</w:t>
            </w:r>
            <w:r w:rsidR="00516CFD">
              <w:rPr>
                <w:sz w:val="20"/>
              </w:rPr>
              <w:t xml:space="preserve"> Inbetriebnahme der Flüssiggasanlage auf Dichtheit zu kontrollieren.</w:t>
            </w:r>
            <w:r w:rsidR="00B94193">
              <w:rPr>
                <w:sz w:val="20"/>
              </w:rPr>
              <w:t xml:space="preserve"> </w:t>
            </w:r>
            <w:r w:rsidR="00516CFD">
              <w:rPr>
                <w:sz w:val="20"/>
              </w:rPr>
              <w:t xml:space="preserve">Die Dichtheitskontrolle ist unter </w:t>
            </w:r>
            <w:r w:rsidR="006F0CBB">
              <w:rPr>
                <w:sz w:val="20"/>
              </w:rPr>
              <w:t>D</w:t>
            </w:r>
            <w:r w:rsidR="00516CFD">
              <w:rPr>
                <w:sz w:val="20"/>
              </w:rPr>
              <w:t xml:space="preserve">ruck - geöffnetes Flaschenabsperrventil und geschlossene Geräteabsperrarmatur - mit einem schaumbildenden Mittel (z. B. </w:t>
            </w:r>
            <w:proofErr w:type="spellStart"/>
            <w:r w:rsidR="00516CFD">
              <w:rPr>
                <w:sz w:val="20"/>
              </w:rPr>
              <w:t>Lecksuchspray</w:t>
            </w:r>
            <w:proofErr w:type="spellEnd"/>
            <w:r w:rsidR="00516CFD">
              <w:rPr>
                <w:sz w:val="20"/>
              </w:rPr>
              <w:t>) durchzuführen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3F81A8" w14:textId="645219AA" w:rsidR="00516CFD" w:rsidRDefault="0000068F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4446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16CFD" w14:paraId="7CD1A8D4" w14:textId="77777777" w:rsidTr="00513A4A">
        <w:trPr>
          <w:cantSplit/>
          <w:trHeight w:val="89"/>
        </w:trPr>
        <w:tc>
          <w:tcPr>
            <w:tcW w:w="351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79A2" w14:textId="77777777" w:rsidR="00516CFD" w:rsidRDefault="00516CFD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Prüfungen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12FF" w14:textId="2614893F" w:rsidR="00516CFD" w:rsidRDefault="0000068F" w:rsidP="00516CFD">
            <w:pPr>
              <w:tabs>
                <w:tab w:val="left" w:pos="355"/>
              </w:tabs>
              <w:spacing w:before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130967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9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16CFD">
              <w:rPr>
                <w:sz w:val="20"/>
              </w:rPr>
              <w:t xml:space="preserve"> Veranlassung wiederkehrender Prüfungen, i.d.R. mind. alle 2 Jahre durch eine </w:t>
            </w:r>
            <w:hyperlink r:id="rId14" w:history="1">
              <w:r w:rsidR="00516CFD" w:rsidRPr="001321B2">
                <w:rPr>
                  <w:rStyle w:val="Hyperlink"/>
                  <w:sz w:val="20"/>
                </w:rPr>
                <w:t>zur Prüfung befähigte Person;</w:t>
              </w:r>
            </w:hyperlink>
            <w:r w:rsidR="00516CFD">
              <w:rPr>
                <w:sz w:val="20"/>
              </w:rPr>
              <w:t xml:space="preserve"> Prüfungen dokumentieren, z. B. </w:t>
            </w:r>
          </w:p>
          <w:p w14:paraId="7E1F7DA0" w14:textId="77777777" w:rsidR="00516CFD" w:rsidRDefault="00516CFD" w:rsidP="00516CFD">
            <w:pPr>
              <w:tabs>
                <w:tab w:val="left" w:pos="355"/>
              </w:tabs>
              <w:spacing w:line="240" w:lineRule="auto"/>
              <w:rPr>
                <w:sz w:val="20"/>
              </w:rPr>
            </w:pPr>
            <w:r w:rsidRPr="0062270A">
              <w:rPr>
                <w:sz w:val="20"/>
              </w:rPr>
              <w:t>DGUV Grundsatz 310-005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235DC9" w14:textId="358708D8" w:rsidR="00516CFD" w:rsidRDefault="0000068F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187900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16CFD" w14:paraId="103A1A11" w14:textId="77777777" w:rsidTr="00513A4A">
        <w:trPr>
          <w:cantSplit/>
          <w:trHeight w:val="89"/>
        </w:trPr>
        <w:tc>
          <w:tcPr>
            <w:tcW w:w="351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D1CB" w14:textId="2CE87ED5" w:rsidR="00516CFD" w:rsidRDefault="00516CFD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Austausch von Anlagenteilen </w:t>
            </w:r>
            <w:proofErr w:type="spellStart"/>
            <w:r>
              <w:rPr>
                <w:sz w:val="20"/>
              </w:rPr>
              <w:t>z.</w:t>
            </w:r>
            <w:r w:rsidR="00C329AD">
              <w:rPr>
                <w:sz w:val="20"/>
              </w:rPr>
              <w:t>B</w:t>
            </w:r>
            <w:proofErr w:type="spellEnd"/>
            <w:r>
              <w:rPr>
                <w:sz w:val="20"/>
              </w:rPr>
              <w:t xml:space="preserve"> Druckregeleinrichtungen und Schlauchleitungen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0720" w14:textId="17D6F2FB" w:rsidR="00516CFD" w:rsidRDefault="0000068F" w:rsidP="00A367D3">
            <w:pPr>
              <w:tabs>
                <w:tab w:val="left" w:pos="355"/>
              </w:tabs>
              <w:spacing w:before="60" w:after="60" w:line="240" w:lineRule="exact"/>
              <w:rPr>
                <w:sz w:val="20"/>
              </w:rPr>
            </w:pPr>
            <w:sdt>
              <w:sdtPr>
                <w:rPr>
                  <w:b/>
                </w:rPr>
                <w:id w:val="-77648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7D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16CFD">
              <w:rPr>
                <w:sz w:val="20"/>
              </w:rPr>
              <w:t xml:space="preserve"> Beauftragung von Fachbetrieben. Austausch nach Herstellerangaben, spätestens nach 10 Jahren.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7D412C" w14:textId="78C482B5" w:rsidR="00516CFD" w:rsidRDefault="0000068F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50810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16CFD" w14:paraId="2D1BCF83" w14:textId="77777777" w:rsidTr="00513A4A">
        <w:trPr>
          <w:cantSplit/>
          <w:trHeight w:val="89"/>
        </w:trPr>
        <w:tc>
          <w:tcPr>
            <w:tcW w:w="351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B301" w14:textId="77777777" w:rsidR="00516CFD" w:rsidRDefault="00516CFD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Brandschutz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E303" w14:textId="053D8A48" w:rsidR="00516CFD" w:rsidRDefault="0000068F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205327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F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16CFD">
              <w:rPr>
                <w:sz w:val="20"/>
              </w:rPr>
              <w:t xml:space="preserve"> Geeigneter Feuerlöscher (z. B. mit </w:t>
            </w:r>
            <w:proofErr w:type="gramStart"/>
            <w:r w:rsidR="00516CFD">
              <w:rPr>
                <w:sz w:val="20"/>
              </w:rPr>
              <w:t>A,B</w:t>
            </w:r>
            <w:proofErr w:type="gramEnd"/>
            <w:r w:rsidR="00516CFD">
              <w:rPr>
                <w:sz w:val="20"/>
              </w:rPr>
              <w:t>,C-Pulver) am Arbeitsplatz vorhanden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CAC606" w14:textId="3C121A91" w:rsidR="00516CFD" w:rsidRDefault="0000068F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8436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16CFD" w14:paraId="6B821220" w14:textId="77777777" w:rsidTr="00513A4A">
        <w:trPr>
          <w:cantSplit/>
          <w:trHeight w:val="89"/>
        </w:trPr>
        <w:tc>
          <w:tcPr>
            <w:tcW w:w="351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ADD5" w14:textId="77777777" w:rsidR="00516CFD" w:rsidRDefault="00516CFD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Freigaben für gefährliche Tätigkeiten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84AB" w14:textId="65F100AE" w:rsidR="00516CFD" w:rsidRDefault="0000068F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13626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F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16CFD">
              <w:rPr>
                <w:sz w:val="20"/>
              </w:rPr>
              <w:t xml:space="preserve"> </w:t>
            </w:r>
            <w:hyperlink r:id="rId15" w:history="1">
              <w:r w:rsidR="00516CFD" w:rsidRPr="001321B2">
                <w:rPr>
                  <w:rStyle w:val="Hyperlink"/>
                  <w:sz w:val="20"/>
                </w:rPr>
                <w:t>Freigabeschein</w:t>
              </w:r>
            </w:hyperlink>
            <w:r w:rsidR="00516CFD">
              <w:rPr>
                <w:sz w:val="20"/>
              </w:rPr>
              <w:t xml:space="preserve"> für Feuerarbeiten, nur wenn die erforderlichen Maßnahmen getroffen </w:t>
            </w:r>
            <w:proofErr w:type="gramStart"/>
            <w:r w:rsidR="00516CFD">
              <w:rPr>
                <w:sz w:val="20"/>
              </w:rPr>
              <w:t>sind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97681E" w14:textId="659B5C33" w:rsidR="00516CFD" w:rsidRDefault="0000068F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65714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16CFD" w14:paraId="50A250E1" w14:textId="77777777" w:rsidTr="00513A4A">
        <w:trPr>
          <w:cantSplit/>
          <w:trHeight w:val="89"/>
        </w:trPr>
        <w:tc>
          <w:tcPr>
            <w:tcW w:w="351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FE3D8C" w14:textId="5F6DE9FB" w:rsidR="00516CFD" w:rsidRDefault="00516CFD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Explosions-Schutz-Dokument</w:t>
            </w:r>
            <w:r w:rsidR="00C329AD">
              <w:rPr>
                <w:sz w:val="20"/>
              </w:rPr>
              <w:t xml:space="preserve"> aktualisieren.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8C21A9" w14:textId="07F916C1" w:rsidR="00516CFD" w:rsidRDefault="0000068F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89604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D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731D3">
              <w:rPr>
                <w:b/>
              </w:rPr>
              <w:t xml:space="preserve"> </w:t>
            </w:r>
            <w:r w:rsidR="000113D1">
              <w:rPr>
                <w:sz w:val="20"/>
              </w:rPr>
              <w:t>Regelmäßig</w:t>
            </w:r>
            <w:r w:rsidR="00EC2368">
              <w:rPr>
                <w:sz w:val="20"/>
              </w:rPr>
              <w:t xml:space="preserve"> und </w:t>
            </w:r>
            <w:r w:rsidR="00EC2368" w:rsidRPr="00EC2368">
              <w:rPr>
                <w:sz w:val="20"/>
              </w:rPr>
              <w:t>b</w:t>
            </w:r>
            <w:r w:rsidR="00516CFD" w:rsidRPr="00EC2368">
              <w:rPr>
                <w:sz w:val="20"/>
              </w:rPr>
              <w:t>ei Änderungen an der Flüssiggasanlage wie z. B. Austausch von Anlagenteilen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44FB2" w14:textId="4EBBCBC2" w:rsidR="00516CFD" w:rsidRDefault="0000068F" w:rsidP="00516CFD">
            <w:pPr>
              <w:tabs>
                <w:tab w:val="left" w:pos="355"/>
              </w:tabs>
              <w:spacing w:before="60" w:after="60" w:line="240" w:lineRule="auto"/>
              <w:rPr>
                <w:sz w:val="20"/>
              </w:rPr>
            </w:pPr>
            <w:sdt>
              <w:sdtPr>
                <w:rPr>
                  <w:b/>
                </w:rPr>
                <w:id w:val="-88741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16CFD" w14:paraId="3BBADDEB" w14:textId="77777777" w:rsidTr="00513A4A">
        <w:trPr>
          <w:cantSplit/>
          <w:trHeight w:val="115"/>
        </w:trPr>
        <w:tc>
          <w:tcPr>
            <w:tcW w:w="9652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E05B342" w14:textId="77777777" w:rsidR="00516CFD" w:rsidRDefault="00516CFD" w:rsidP="00516CFD">
            <w:pPr>
              <w:tabs>
                <w:tab w:val="left" w:pos="355"/>
                <w:tab w:val="left" w:pos="1491"/>
              </w:tabs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Anlagen zum Explosions-Schutz-Dokument</w:t>
            </w:r>
          </w:p>
        </w:tc>
      </w:tr>
      <w:tr w:rsidR="00516CFD" w14:paraId="742B9B3F" w14:textId="77777777" w:rsidTr="00513A4A">
        <w:trPr>
          <w:cantSplit/>
          <w:trHeight w:val="89"/>
        </w:trPr>
        <w:tc>
          <w:tcPr>
            <w:tcW w:w="9652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7D0192" w14:textId="18C5E120" w:rsidR="006C1C01" w:rsidRPr="006C1C01" w:rsidRDefault="0000068F" w:rsidP="006C1C01">
            <w:pPr>
              <w:tabs>
                <w:tab w:val="left" w:pos="355"/>
              </w:tabs>
              <w:spacing w:line="240" w:lineRule="exact"/>
              <w:rPr>
                <w:sz w:val="20"/>
              </w:rPr>
            </w:pPr>
            <w:sdt>
              <w:sdtPr>
                <w:rPr>
                  <w:b/>
                </w:rPr>
                <w:id w:val="-146034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B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541B">
              <w:rPr>
                <w:sz w:val="20"/>
              </w:rPr>
              <w:t xml:space="preserve"> </w:t>
            </w:r>
            <w:r w:rsidR="00516CFD">
              <w:rPr>
                <w:sz w:val="20"/>
              </w:rPr>
              <w:t>Pläne (z. B. Lageplan, Aufstellungsplan)</w:t>
            </w:r>
            <w:r w:rsidR="00C072DB">
              <w:rPr>
                <w:sz w:val="20"/>
              </w:rPr>
              <w:t xml:space="preserve">  </w:t>
            </w:r>
            <w:sdt>
              <w:sdtPr>
                <w:rPr>
                  <w:b/>
                </w:rPr>
                <w:id w:val="14909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D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C1C01" w:rsidRPr="006C1C01">
              <w:rPr>
                <w:sz w:val="20"/>
              </w:rPr>
              <w:t xml:space="preserve"> Betriebsanweisung</w:t>
            </w:r>
          </w:p>
          <w:p w14:paraId="0AE04C6D" w14:textId="7A5A50A1" w:rsidR="00516CFD" w:rsidRDefault="0000068F" w:rsidP="006C1C01">
            <w:pPr>
              <w:tabs>
                <w:tab w:val="left" w:pos="355"/>
              </w:tabs>
              <w:spacing w:line="240" w:lineRule="exact"/>
              <w:rPr>
                <w:sz w:val="20"/>
              </w:rPr>
            </w:pPr>
            <w:sdt>
              <w:sdtPr>
                <w:rPr>
                  <w:b/>
                </w:rPr>
                <w:id w:val="-155029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C1C01" w:rsidRPr="006C1C01">
              <w:rPr>
                <w:sz w:val="20"/>
              </w:rPr>
              <w:t xml:space="preserve"> Unterweisungsnachweis</w:t>
            </w:r>
            <w:r w:rsidR="00171559">
              <w:rPr>
                <w:sz w:val="20"/>
              </w:rPr>
              <w:t xml:space="preserve">                    </w:t>
            </w:r>
            <w:r w:rsidR="00C072DB">
              <w:rPr>
                <w:sz w:val="20"/>
              </w:rPr>
              <w:t xml:space="preserve"> </w:t>
            </w:r>
            <w:r w:rsidR="00171559">
              <w:rPr>
                <w:sz w:val="20"/>
              </w:rPr>
              <w:t xml:space="preserve">    </w:t>
            </w:r>
            <w:r w:rsidR="00C072DB">
              <w:rPr>
                <w:sz w:val="20"/>
              </w:rPr>
              <w:t xml:space="preserve"> </w:t>
            </w:r>
            <w:r w:rsidR="006C1C01">
              <w:rPr>
                <w:sz w:val="20"/>
              </w:rPr>
              <w:t xml:space="preserve"> </w:t>
            </w:r>
            <w:sdt>
              <w:sdtPr>
                <w:rPr>
                  <w:b/>
                </w:rPr>
                <w:id w:val="53083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D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C1C01" w:rsidRPr="006C1C01">
              <w:rPr>
                <w:sz w:val="20"/>
              </w:rPr>
              <w:t xml:space="preserve"> Prüfaufzeichnung</w:t>
            </w:r>
            <w:r w:rsidR="00516CFD">
              <w:rPr>
                <w:sz w:val="20"/>
              </w:rPr>
              <w:br/>
            </w:r>
            <w:sdt>
              <w:sdtPr>
                <w:rPr>
                  <w:b/>
                </w:rPr>
                <w:id w:val="141304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41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541B">
              <w:rPr>
                <w:sz w:val="20"/>
              </w:rPr>
              <w:t xml:space="preserve"> </w:t>
            </w:r>
            <w:r w:rsidR="00EC2368">
              <w:rPr>
                <w:sz w:val="20"/>
              </w:rPr>
              <w:t>Anlagenskizze</w:t>
            </w:r>
            <w:r w:rsidR="00171559">
              <w:rPr>
                <w:sz w:val="20"/>
              </w:rPr>
              <w:t xml:space="preserve">                                     </w:t>
            </w:r>
            <w:r w:rsidR="00C072DB">
              <w:rPr>
                <w:sz w:val="20"/>
              </w:rPr>
              <w:t xml:space="preserve"> </w:t>
            </w:r>
            <w:r w:rsidR="00171559">
              <w:rPr>
                <w:sz w:val="20"/>
              </w:rPr>
              <w:t xml:space="preserve">     </w:t>
            </w:r>
            <w:sdt>
              <w:sdtPr>
                <w:rPr>
                  <w:b/>
                </w:rPr>
                <w:id w:val="-4540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7D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541B">
              <w:rPr>
                <w:sz w:val="20"/>
              </w:rPr>
              <w:t xml:space="preserve"> </w:t>
            </w:r>
            <w:r w:rsidR="00516CFD">
              <w:rPr>
                <w:sz w:val="20"/>
              </w:rPr>
              <w:t>Sicherheitsdatenblätter / Gefahrstoff-Verzeichnis</w:t>
            </w:r>
            <w:r w:rsidR="00516CFD">
              <w:rPr>
                <w:sz w:val="20"/>
              </w:rPr>
              <w:tab/>
            </w:r>
            <w:r w:rsidR="00516CFD">
              <w:rPr>
                <w:sz w:val="20"/>
              </w:rPr>
              <w:br/>
            </w:r>
            <w:sdt>
              <w:sdtPr>
                <w:rPr>
                  <w:b/>
                </w:rPr>
                <w:id w:val="-195246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41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541B">
              <w:rPr>
                <w:sz w:val="20"/>
              </w:rPr>
              <w:t xml:space="preserve"> </w:t>
            </w:r>
            <w:r w:rsidR="00516CFD">
              <w:rPr>
                <w:sz w:val="20"/>
              </w:rPr>
              <w:t>EG-Baumusterprüfbescheinigungen (Gasgeräte)</w:t>
            </w:r>
          </w:p>
          <w:p w14:paraId="59E0B315" w14:textId="20D7FED0" w:rsidR="00516CFD" w:rsidRDefault="0000068F" w:rsidP="00BB541B">
            <w:pPr>
              <w:tabs>
                <w:tab w:val="left" w:pos="355"/>
              </w:tabs>
              <w:spacing w:line="240" w:lineRule="exact"/>
              <w:rPr>
                <w:sz w:val="20"/>
              </w:rPr>
            </w:pPr>
            <w:sdt>
              <w:sdtPr>
                <w:rPr>
                  <w:b/>
                </w:rPr>
                <w:id w:val="-17161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41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541B" w:rsidRPr="004D7E1E">
              <w:rPr>
                <w:sz w:val="20"/>
              </w:rPr>
              <w:t xml:space="preserve"> </w:t>
            </w:r>
            <w:r w:rsidR="00516CFD" w:rsidRPr="00B55568">
              <w:rPr>
                <w:sz w:val="20"/>
              </w:rPr>
              <w:t>Betriebsanleitung(-en) Hersteller (z. B. Gasgeräte, D</w:t>
            </w:r>
            <w:r w:rsidR="00EC2368">
              <w:rPr>
                <w:sz w:val="20"/>
              </w:rPr>
              <w:t>r</w:t>
            </w:r>
            <w:r w:rsidR="00516CFD" w:rsidRPr="00B55568">
              <w:rPr>
                <w:sz w:val="20"/>
              </w:rPr>
              <w:t>uckregel</w:t>
            </w:r>
            <w:r w:rsidR="00EC2368">
              <w:rPr>
                <w:sz w:val="20"/>
              </w:rPr>
              <w:t>einrichtungen</w:t>
            </w:r>
            <w:r w:rsidR="00516CFD" w:rsidRPr="00B55568">
              <w:rPr>
                <w:sz w:val="20"/>
              </w:rPr>
              <w:t>)</w:t>
            </w:r>
          </w:p>
          <w:p w14:paraId="2E830A37" w14:textId="2C8273A6" w:rsidR="00516CFD" w:rsidRDefault="0000068F" w:rsidP="00BB541B">
            <w:pPr>
              <w:tabs>
                <w:tab w:val="left" w:pos="355"/>
              </w:tabs>
              <w:spacing w:line="240" w:lineRule="exact"/>
              <w:rPr>
                <w:sz w:val="20"/>
              </w:rPr>
            </w:pPr>
            <w:sdt>
              <w:sdtPr>
                <w:rPr>
                  <w:b/>
                </w:rPr>
                <w:id w:val="-46088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C1C01">
              <w:rPr>
                <w:sz w:val="20"/>
              </w:rPr>
              <w:t xml:space="preserve"> Sonstiges</w:t>
            </w:r>
          </w:p>
        </w:tc>
      </w:tr>
      <w:tr w:rsidR="00516CFD" w14:paraId="02AFD9B8" w14:textId="77777777" w:rsidTr="00513A4A">
        <w:trPr>
          <w:cantSplit/>
          <w:trHeight w:val="328"/>
        </w:trPr>
        <w:tc>
          <w:tcPr>
            <w:tcW w:w="4824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47EFB3BA" w14:textId="5DCEDDCA" w:rsidR="00516CFD" w:rsidRDefault="007266E9" w:rsidP="00516CFD">
            <w:pPr>
              <w:tabs>
                <w:tab w:val="left" w:pos="1725"/>
              </w:tabs>
              <w:spacing w:before="160" w:after="160" w:line="240" w:lineRule="auto"/>
              <w:rPr>
                <w:sz w:val="20"/>
              </w:rPr>
            </w:pPr>
            <w:r>
              <w:rPr>
                <w:sz w:val="20"/>
              </w:rPr>
              <w:t>Betriebsverantwortliche Person</w:t>
            </w:r>
            <w:r w:rsidR="00516CFD">
              <w:rPr>
                <w:sz w:val="20"/>
              </w:rPr>
              <w:t>:</w:t>
            </w:r>
          </w:p>
        </w:tc>
        <w:tc>
          <w:tcPr>
            <w:tcW w:w="4828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1CEB984" w14:textId="163C3A1F" w:rsidR="00516CFD" w:rsidRDefault="00B55503" w:rsidP="00516CFD">
            <w:pPr>
              <w:spacing w:before="160" w:after="160" w:line="240" w:lineRule="auto"/>
              <w:rPr>
                <w:sz w:val="20"/>
              </w:rPr>
            </w:pPr>
            <w:r>
              <w:rPr>
                <w:sz w:val="20"/>
              </w:rPr>
              <w:t xml:space="preserve">Datum, </w:t>
            </w:r>
            <w:r w:rsidR="00516CFD">
              <w:rPr>
                <w:sz w:val="20"/>
              </w:rPr>
              <w:t>Unterschrift:</w:t>
            </w:r>
          </w:p>
        </w:tc>
      </w:tr>
    </w:tbl>
    <w:p w14:paraId="254A2B0F" w14:textId="77777777" w:rsidR="006020F5" w:rsidRDefault="006020F5">
      <w:pPr>
        <w:rPr>
          <w:b/>
        </w:rPr>
      </w:pPr>
    </w:p>
    <w:sectPr w:rsidR="006020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91E6" w14:textId="77777777" w:rsidR="0000068F" w:rsidRDefault="0000068F" w:rsidP="00E060C5">
      <w:pPr>
        <w:spacing w:line="240" w:lineRule="auto"/>
      </w:pPr>
      <w:r>
        <w:separator/>
      </w:r>
    </w:p>
  </w:endnote>
  <w:endnote w:type="continuationSeparator" w:id="0">
    <w:p w14:paraId="0CA9FE3F" w14:textId="77777777" w:rsidR="0000068F" w:rsidRDefault="0000068F" w:rsidP="00E06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80D7" w14:textId="77777777" w:rsidR="0000068F" w:rsidRDefault="0000068F" w:rsidP="00E060C5">
      <w:pPr>
        <w:spacing w:line="240" w:lineRule="auto"/>
      </w:pPr>
      <w:r>
        <w:separator/>
      </w:r>
    </w:p>
  </w:footnote>
  <w:footnote w:type="continuationSeparator" w:id="0">
    <w:p w14:paraId="21A6FA92" w14:textId="77777777" w:rsidR="0000068F" w:rsidRDefault="0000068F" w:rsidP="00E060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8A820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5EE1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60E2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FE1D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5180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F7D9E"/>
    <w:multiLevelType w:val="multilevel"/>
    <w:tmpl w:val="16E4A4F2"/>
    <w:styleLink w:val="ListeZeichen"/>
    <w:lvl w:ilvl="0">
      <w:start w:val="1"/>
      <w:numFmt w:val="bullet"/>
      <w:pStyle w:val="Aufzhlungblau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94" w:themeColor="text2"/>
        <w:sz w:val="24"/>
      </w:rPr>
    </w:lvl>
    <w:lvl w:ilvl="1">
      <w:start w:val="1"/>
      <w:numFmt w:val="bullet"/>
      <w:pStyle w:val="Aufzhlungblau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4994" w:themeColor="text2"/>
        <w:sz w:val="24"/>
      </w:rPr>
    </w:lvl>
    <w:lvl w:ilvl="2">
      <w:start w:val="1"/>
      <w:numFmt w:val="bullet"/>
      <w:pStyle w:val="Aufzhlungblau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4994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4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90"/>
        </w:tabs>
        <w:ind w:left="2268" w:hanging="27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2FB02939"/>
    <w:multiLevelType w:val="multilevel"/>
    <w:tmpl w:val="9522B6C0"/>
    <w:styleLink w:val="ListePunkt"/>
    <w:lvl w:ilvl="0">
      <w:numFmt w:val="bullet"/>
      <w:pStyle w:val="Aufzhlungsw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pStyle w:val="Aufzhlungsw2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pStyle w:val="Aufzhlungsw3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A83F90"/>
    <w:multiLevelType w:val="multilevel"/>
    <w:tmpl w:val="37D67842"/>
    <w:styleLink w:val="Listeberschrif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pStyle w:val="berschrift9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8" w15:restartNumberingAfterBreak="0">
    <w:nsid w:val="3F5D00DB"/>
    <w:multiLevelType w:val="multilevel"/>
    <w:tmpl w:val="D76AB5CE"/>
    <w:styleLink w:val="Listesw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9" w15:restartNumberingAfterBreak="0">
    <w:nsid w:val="67A57F16"/>
    <w:multiLevelType w:val="multilevel"/>
    <w:tmpl w:val="20F23006"/>
    <w:lvl w:ilvl="0">
      <w:start w:val="1"/>
      <w:numFmt w:val="decimal"/>
      <w:pStyle w:val="Nummerierung"/>
      <w:lvlText w:val="%1."/>
      <w:lvlJc w:val="left"/>
      <w:pPr>
        <w:tabs>
          <w:tab w:val="num" w:pos="624"/>
        </w:tabs>
        <w:ind w:left="907" w:hanging="6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num w:numId="1" w16cid:durableId="199437782">
    <w:abstractNumId w:val="5"/>
  </w:num>
  <w:num w:numId="2" w16cid:durableId="1700936040">
    <w:abstractNumId w:val="5"/>
  </w:num>
  <w:num w:numId="3" w16cid:durableId="1976636681">
    <w:abstractNumId w:val="5"/>
  </w:num>
  <w:num w:numId="4" w16cid:durableId="1224415126">
    <w:abstractNumId w:val="6"/>
  </w:num>
  <w:num w:numId="5" w16cid:durableId="1493914613">
    <w:abstractNumId w:val="6"/>
  </w:num>
  <w:num w:numId="6" w16cid:durableId="970863699">
    <w:abstractNumId w:val="6"/>
  </w:num>
  <w:num w:numId="7" w16cid:durableId="616761461">
    <w:abstractNumId w:val="4"/>
  </w:num>
  <w:num w:numId="8" w16cid:durableId="950937377">
    <w:abstractNumId w:val="4"/>
  </w:num>
  <w:num w:numId="9" w16cid:durableId="472064792">
    <w:abstractNumId w:val="3"/>
  </w:num>
  <w:num w:numId="10" w16cid:durableId="739862957">
    <w:abstractNumId w:val="3"/>
  </w:num>
  <w:num w:numId="11" w16cid:durableId="2027635801">
    <w:abstractNumId w:val="2"/>
  </w:num>
  <w:num w:numId="12" w16cid:durableId="1797722633">
    <w:abstractNumId w:val="2"/>
  </w:num>
  <w:num w:numId="13" w16cid:durableId="10225334">
    <w:abstractNumId w:val="1"/>
  </w:num>
  <w:num w:numId="14" w16cid:durableId="945649458">
    <w:abstractNumId w:val="1"/>
  </w:num>
  <w:num w:numId="15" w16cid:durableId="1016347895">
    <w:abstractNumId w:val="0"/>
  </w:num>
  <w:num w:numId="16" w16cid:durableId="1155295492">
    <w:abstractNumId w:val="0"/>
  </w:num>
  <w:num w:numId="17" w16cid:durableId="1044790803">
    <w:abstractNumId w:val="6"/>
  </w:num>
  <w:num w:numId="18" w16cid:durableId="350956322">
    <w:abstractNumId w:val="5"/>
  </w:num>
  <w:num w:numId="19" w16cid:durableId="1102530292">
    <w:abstractNumId w:val="8"/>
  </w:num>
  <w:num w:numId="20" w16cid:durableId="933124516">
    <w:abstractNumId w:val="7"/>
  </w:num>
  <w:num w:numId="21" w16cid:durableId="6144092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5821554">
    <w:abstractNumId w:val="7"/>
  </w:num>
  <w:num w:numId="23" w16cid:durableId="446123040">
    <w:abstractNumId w:val="7"/>
  </w:num>
  <w:num w:numId="24" w16cid:durableId="628048191">
    <w:abstractNumId w:val="7"/>
  </w:num>
  <w:num w:numId="25" w16cid:durableId="1546135162">
    <w:abstractNumId w:val="7"/>
  </w:num>
  <w:num w:numId="26" w16cid:durableId="249431882">
    <w:abstractNumId w:val="7"/>
  </w:num>
  <w:num w:numId="27" w16cid:durableId="1705475481">
    <w:abstractNumId w:val="7"/>
  </w:num>
  <w:num w:numId="28" w16cid:durableId="116879940">
    <w:abstractNumId w:val="7"/>
  </w:num>
  <w:num w:numId="29" w16cid:durableId="466826864">
    <w:abstractNumId w:val="7"/>
  </w:num>
  <w:num w:numId="30" w16cid:durableId="965625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C5"/>
    <w:rsid w:val="0000068F"/>
    <w:rsid w:val="000113D1"/>
    <w:rsid w:val="00071E14"/>
    <w:rsid w:val="0007443A"/>
    <w:rsid w:val="00091001"/>
    <w:rsid w:val="000D10BE"/>
    <w:rsid w:val="000D27C6"/>
    <w:rsid w:val="000F2FB1"/>
    <w:rsid w:val="001321B2"/>
    <w:rsid w:val="00171559"/>
    <w:rsid w:val="001A2549"/>
    <w:rsid w:val="001B40B0"/>
    <w:rsid w:val="0026389E"/>
    <w:rsid w:val="002A14DD"/>
    <w:rsid w:val="002C4B20"/>
    <w:rsid w:val="002D4404"/>
    <w:rsid w:val="003013F1"/>
    <w:rsid w:val="00314A1F"/>
    <w:rsid w:val="0037184D"/>
    <w:rsid w:val="00391ECE"/>
    <w:rsid w:val="00403E53"/>
    <w:rsid w:val="00444658"/>
    <w:rsid w:val="00454AC9"/>
    <w:rsid w:val="004B78F4"/>
    <w:rsid w:val="004F51FB"/>
    <w:rsid w:val="00501C41"/>
    <w:rsid w:val="00516CFD"/>
    <w:rsid w:val="005C5C17"/>
    <w:rsid w:val="005D1154"/>
    <w:rsid w:val="005D5DEC"/>
    <w:rsid w:val="00601848"/>
    <w:rsid w:val="006020F5"/>
    <w:rsid w:val="00613AC2"/>
    <w:rsid w:val="0061680E"/>
    <w:rsid w:val="006C1C01"/>
    <w:rsid w:val="006E6612"/>
    <w:rsid w:val="006F0CBB"/>
    <w:rsid w:val="007266E9"/>
    <w:rsid w:val="00750FCA"/>
    <w:rsid w:val="00755CFD"/>
    <w:rsid w:val="007D6CF8"/>
    <w:rsid w:val="008D21C9"/>
    <w:rsid w:val="008D25E4"/>
    <w:rsid w:val="00A33F63"/>
    <w:rsid w:val="00A367D3"/>
    <w:rsid w:val="00A764DE"/>
    <w:rsid w:val="00A819FC"/>
    <w:rsid w:val="00AB205D"/>
    <w:rsid w:val="00AC3971"/>
    <w:rsid w:val="00AE18E1"/>
    <w:rsid w:val="00B55503"/>
    <w:rsid w:val="00B7257F"/>
    <w:rsid w:val="00B94193"/>
    <w:rsid w:val="00BA2955"/>
    <w:rsid w:val="00BA68CF"/>
    <w:rsid w:val="00BB541B"/>
    <w:rsid w:val="00BD1DA0"/>
    <w:rsid w:val="00BF25C2"/>
    <w:rsid w:val="00C017A1"/>
    <w:rsid w:val="00C072DB"/>
    <w:rsid w:val="00C21870"/>
    <w:rsid w:val="00C32536"/>
    <w:rsid w:val="00C329AD"/>
    <w:rsid w:val="00C53C36"/>
    <w:rsid w:val="00C627F2"/>
    <w:rsid w:val="00CB29A2"/>
    <w:rsid w:val="00D20539"/>
    <w:rsid w:val="00E060C5"/>
    <w:rsid w:val="00EC2368"/>
    <w:rsid w:val="00EE1772"/>
    <w:rsid w:val="00F101FB"/>
    <w:rsid w:val="00F142C4"/>
    <w:rsid w:val="00F149E9"/>
    <w:rsid w:val="00F731D3"/>
    <w:rsid w:val="00F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0654B"/>
  <w15:chartTrackingRefBased/>
  <w15:docId w15:val="{251BD342-706E-4C0D-ABA6-BA2B2A26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kern w:val="2"/>
        <w:sz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iPriority="19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0FCA"/>
    <w:pPr>
      <w:spacing w:after="0" w:line="360" w:lineRule="auto"/>
    </w:pPr>
    <w:rPr>
      <w:rFonts w:eastAsia="Times New Roman" w:cs="Times New Roman"/>
      <w:b w:val="0"/>
      <w:color w:val="auto"/>
      <w:kern w:val="0"/>
      <w:lang w:eastAsia="de-DE"/>
      <w14:ligatures w14:val="none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3013F1"/>
    <w:pPr>
      <w:keepNext/>
      <w:keepLines/>
      <w:numPr>
        <w:numId w:val="30"/>
      </w:numPr>
      <w:spacing w:before="480" w:after="240" w:line="240" w:lineRule="auto"/>
      <w:outlineLvl w:val="0"/>
    </w:pPr>
    <w:rPr>
      <w:rFonts w:eastAsiaTheme="majorEastAsia" w:cs="Arial"/>
      <w:bCs/>
      <w:color w:val="000000" w:themeColor="text1"/>
      <w:kern w:val="2"/>
      <w:sz w:val="32"/>
      <w:szCs w:val="28"/>
      <w:lang w:eastAsia="en-US"/>
      <w14:ligatures w14:val="standardContextual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3013F1"/>
    <w:pPr>
      <w:keepNext/>
      <w:keepLines/>
      <w:numPr>
        <w:ilvl w:val="1"/>
        <w:numId w:val="30"/>
      </w:numPr>
      <w:spacing w:before="240" w:after="120" w:line="240" w:lineRule="auto"/>
      <w:outlineLvl w:val="1"/>
    </w:pPr>
    <w:rPr>
      <w:rFonts w:eastAsiaTheme="majorEastAsia" w:cs="Arial"/>
      <w:bCs/>
      <w:color w:val="000000" w:themeColor="text1"/>
      <w:kern w:val="2"/>
      <w:sz w:val="28"/>
      <w:szCs w:val="26"/>
      <w:lang w:eastAsia="en-US"/>
      <w14:ligatures w14:val="standardContextual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3013F1"/>
    <w:pPr>
      <w:keepNext/>
      <w:keepLines/>
      <w:numPr>
        <w:ilvl w:val="2"/>
        <w:numId w:val="30"/>
      </w:numPr>
      <w:spacing w:before="240" w:after="120" w:line="240" w:lineRule="auto"/>
      <w:outlineLvl w:val="2"/>
    </w:pPr>
    <w:rPr>
      <w:rFonts w:eastAsiaTheme="majorEastAsia" w:cs="Arial"/>
      <w:bCs/>
      <w:color w:val="000000" w:themeColor="text1"/>
      <w:kern w:val="2"/>
      <w:sz w:val="24"/>
      <w:lang w:eastAsia="en-US"/>
      <w14:ligatures w14:val="standardContextual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3013F1"/>
    <w:pPr>
      <w:keepNext/>
      <w:keepLines/>
      <w:numPr>
        <w:ilvl w:val="3"/>
        <w:numId w:val="30"/>
      </w:numPr>
      <w:spacing w:before="120" w:after="60" w:line="240" w:lineRule="auto"/>
      <w:outlineLvl w:val="3"/>
    </w:pPr>
    <w:rPr>
      <w:rFonts w:eastAsiaTheme="majorEastAsia" w:cs="Arial"/>
      <w:bCs/>
      <w:iCs/>
      <w:color w:val="000000" w:themeColor="text1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Textkrper"/>
    <w:link w:val="berschrift5Zchn"/>
    <w:uiPriority w:val="9"/>
    <w:qFormat/>
    <w:rsid w:val="003013F1"/>
    <w:pPr>
      <w:keepNext/>
      <w:keepLines/>
      <w:numPr>
        <w:ilvl w:val="4"/>
        <w:numId w:val="30"/>
      </w:numPr>
      <w:spacing w:before="120" w:after="60" w:line="240" w:lineRule="auto"/>
      <w:outlineLvl w:val="4"/>
    </w:pPr>
    <w:rPr>
      <w:rFonts w:eastAsiaTheme="majorEastAsia" w:cs="Arial"/>
      <w:color w:val="000000" w:themeColor="text1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013F1"/>
    <w:pPr>
      <w:keepNext/>
      <w:keepLines/>
      <w:numPr>
        <w:ilvl w:val="5"/>
        <w:numId w:val="30"/>
      </w:numPr>
      <w:spacing w:before="120" w:after="60" w:line="240" w:lineRule="auto"/>
      <w:outlineLvl w:val="5"/>
    </w:pPr>
    <w:rPr>
      <w:rFonts w:eastAsiaTheme="majorEastAsia" w:cs="Arial"/>
      <w:iCs/>
      <w:color w:val="000000" w:themeColor="text1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013F1"/>
    <w:pPr>
      <w:keepNext/>
      <w:keepLines/>
      <w:numPr>
        <w:ilvl w:val="6"/>
        <w:numId w:val="30"/>
      </w:numPr>
      <w:spacing w:before="120" w:line="240" w:lineRule="auto"/>
      <w:outlineLvl w:val="6"/>
    </w:pPr>
    <w:rPr>
      <w:rFonts w:eastAsiaTheme="majorEastAsia" w:cs="Arial"/>
      <w:iCs/>
      <w:color w:val="000000" w:themeColor="text1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013F1"/>
    <w:pPr>
      <w:keepNext/>
      <w:keepLines/>
      <w:numPr>
        <w:ilvl w:val="7"/>
        <w:numId w:val="30"/>
      </w:numPr>
      <w:spacing w:before="120" w:line="240" w:lineRule="auto"/>
      <w:outlineLvl w:val="7"/>
    </w:pPr>
    <w:rPr>
      <w:rFonts w:eastAsiaTheme="majorEastAsia" w:cs="Arial"/>
      <w:color w:val="000000" w:themeColor="text1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013F1"/>
    <w:pPr>
      <w:keepNext/>
      <w:keepLines/>
      <w:numPr>
        <w:ilvl w:val="8"/>
        <w:numId w:val="30"/>
      </w:numPr>
      <w:spacing w:before="120" w:line="240" w:lineRule="auto"/>
      <w:outlineLvl w:val="8"/>
    </w:pPr>
    <w:rPr>
      <w:rFonts w:eastAsiaTheme="majorEastAsia" w:cs="Arial"/>
      <w:iCs/>
      <w:color w:val="000000" w:themeColor="text1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links">
    <w:name w:val="Absender_links"/>
    <w:basedOn w:val="Standard"/>
    <w:semiHidden/>
    <w:rsid w:val="003013F1"/>
    <w:pPr>
      <w:spacing w:line="204" w:lineRule="exact"/>
      <w:ind w:left="2268"/>
    </w:pPr>
    <w:rPr>
      <w:sz w:val="18"/>
      <w:szCs w:val="18"/>
    </w:rPr>
  </w:style>
  <w:style w:type="paragraph" w:customStyle="1" w:styleId="Absenderrechts">
    <w:name w:val="Absender_rechts"/>
    <w:basedOn w:val="Standard"/>
    <w:semiHidden/>
    <w:rsid w:val="003013F1"/>
    <w:pPr>
      <w:jc w:val="righ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49"/>
    <w:unhideWhenUsed/>
    <w:rsid w:val="003013F1"/>
    <w:pPr>
      <w:spacing w:line="240" w:lineRule="auto"/>
      <w:ind w:right="227"/>
    </w:pPr>
    <w:rPr>
      <w:rFonts w:eastAsiaTheme="minorHAnsi" w:cs="Arial"/>
      <w:b/>
      <w:color w:val="000000" w:themeColor="text1"/>
      <w:kern w:val="2"/>
      <w:sz w:val="20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49"/>
    <w:rsid w:val="003013F1"/>
    <w:rPr>
      <w:rFonts w:ascii="Arial" w:eastAsia="Calibri" w:hAnsi="Arial" w:cs="Times New Roman"/>
      <w:sz w:val="20"/>
    </w:rPr>
  </w:style>
  <w:style w:type="paragraph" w:customStyle="1" w:styleId="AKTENVERMERK">
    <w:name w:val="AKTENVERMERK"/>
    <w:basedOn w:val="Kopfzeile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sz w:val="28"/>
      <w:szCs w:val="28"/>
      <w:lang w:eastAsia="de-DE"/>
    </w:rPr>
  </w:style>
  <w:style w:type="paragraph" w:customStyle="1" w:styleId="Unterschriftenblock">
    <w:name w:val="Unterschriftenblock"/>
    <w:basedOn w:val="Standard"/>
    <w:link w:val="UnterschriftenblockZchn"/>
    <w:uiPriority w:val="28"/>
    <w:rsid w:val="003013F1"/>
    <w:pPr>
      <w:keepNext/>
      <w:keepLines/>
      <w:tabs>
        <w:tab w:val="left" w:pos="5761"/>
      </w:tabs>
      <w:spacing w:line="240" w:lineRule="auto"/>
      <w:ind w:right="227"/>
    </w:pPr>
    <w:rPr>
      <w:rFonts w:cs="Arial"/>
      <w:b/>
      <w:color w:val="000000" w:themeColor="text1"/>
      <w:kern w:val="2"/>
      <w14:ligatures w14:val="standardContextual"/>
    </w:rPr>
  </w:style>
  <w:style w:type="character" w:customStyle="1" w:styleId="UnterschriftenblockZchn">
    <w:name w:val="Unterschriftenblock Zchn"/>
    <w:basedOn w:val="Absatz-Standardschriftart"/>
    <w:link w:val="Unterschriftenblock"/>
    <w:uiPriority w:val="28"/>
    <w:rsid w:val="003013F1"/>
    <w:rPr>
      <w:rFonts w:ascii="Arial" w:eastAsia="Times New Roman" w:hAnsi="Arial" w:cs="Times New Roman"/>
      <w:lang w:eastAsia="de-DE"/>
    </w:rPr>
  </w:style>
  <w:style w:type="paragraph" w:customStyle="1" w:styleId="Anlage">
    <w:name w:val="Anlage"/>
    <w:basedOn w:val="Unterschriftenblock"/>
    <w:uiPriority w:val="29"/>
    <w:rsid w:val="003013F1"/>
    <w:rPr>
      <w:b w:val="0"/>
    </w:rPr>
  </w:style>
  <w:style w:type="paragraph" w:styleId="Anrede">
    <w:name w:val="Salutation"/>
    <w:basedOn w:val="Standard"/>
    <w:next w:val="Standard"/>
    <w:link w:val="AnredeZchn"/>
    <w:uiPriority w:val="19"/>
    <w:qFormat/>
    <w:rsid w:val="003013F1"/>
    <w:pPr>
      <w:spacing w:before="480" w:after="240" w:line="240" w:lineRule="auto"/>
      <w:ind w:right="227"/>
    </w:pPr>
    <w:rPr>
      <w:rFonts w:eastAsiaTheme="minorHAnsi" w:cs="Arial"/>
      <w:b/>
      <w:color w:val="000000" w:themeColor="text1"/>
      <w:kern w:val="2"/>
      <w:lang w:eastAsia="en-US"/>
      <w14:ligatures w14:val="standardContextual"/>
    </w:rPr>
  </w:style>
  <w:style w:type="character" w:customStyle="1" w:styleId="AnredeZchn">
    <w:name w:val="Anrede Zchn"/>
    <w:basedOn w:val="Absatz-Standardschriftart"/>
    <w:link w:val="Anrede"/>
    <w:uiPriority w:val="19"/>
    <w:rsid w:val="003013F1"/>
    <w:rPr>
      <w:rFonts w:ascii="Arial" w:eastAsia="Calibri" w:hAnsi="Arial" w:cs="Times New Roman"/>
    </w:rPr>
  </w:style>
  <w:style w:type="paragraph" w:customStyle="1" w:styleId="Aufzhlungblau">
    <w:name w:val="Aufzählung_blau"/>
    <w:basedOn w:val="Standard"/>
    <w:uiPriority w:val="1"/>
    <w:qFormat/>
    <w:locked/>
    <w:rsid w:val="003013F1"/>
    <w:pPr>
      <w:numPr>
        <w:numId w:val="18"/>
      </w:numPr>
      <w:spacing w:after="120" w:line="240" w:lineRule="auto"/>
      <w:contextualSpacing/>
    </w:pPr>
    <w:rPr>
      <w:rFonts w:asciiTheme="minorHAnsi" w:hAnsiTheme="minorHAnsi" w:cs="Arial"/>
      <w:b/>
      <w:color w:val="000000" w:themeColor="text1"/>
      <w:kern w:val="2"/>
      <w:szCs w:val="24"/>
      <w14:ligatures w14:val="standardContextual"/>
    </w:rPr>
  </w:style>
  <w:style w:type="paragraph" w:customStyle="1" w:styleId="Aufzhlungblau2">
    <w:name w:val="Aufzählung_blau_2"/>
    <w:basedOn w:val="Aufzhlungblau"/>
    <w:uiPriority w:val="1"/>
    <w:qFormat/>
    <w:locked/>
    <w:rsid w:val="003013F1"/>
    <w:pPr>
      <w:numPr>
        <w:ilvl w:val="1"/>
      </w:numPr>
    </w:pPr>
  </w:style>
  <w:style w:type="paragraph" w:customStyle="1" w:styleId="Aufzhlungblau3">
    <w:name w:val="Aufzählung_blau_3"/>
    <w:basedOn w:val="Aufzhlungblau"/>
    <w:uiPriority w:val="1"/>
    <w:qFormat/>
    <w:rsid w:val="003013F1"/>
    <w:pPr>
      <w:numPr>
        <w:ilvl w:val="2"/>
      </w:numPr>
    </w:pPr>
  </w:style>
  <w:style w:type="paragraph" w:customStyle="1" w:styleId="Aufzhlungsw">
    <w:name w:val="Aufzählung_sw"/>
    <w:basedOn w:val="Aufzhlungblau"/>
    <w:uiPriority w:val="1"/>
    <w:qFormat/>
    <w:locked/>
    <w:rsid w:val="003013F1"/>
    <w:pPr>
      <w:numPr>
        <w:numId w:val="17"/>
      </w:numPr>
    </w:pPr>
  </w:style>
  <w:style w:type="paragraph" w:customStyle="1" w:styleId="Aufzhlungsw2">
    <w:name w:val="Aufzählung_sw_2"/>
    <w:basedOn w:val="Aufzhlungsw"/>
    <w:uiPriority w:val="1"/>
    <w:qFormat/>
    <w:rsid w:val="003013F1"/>
    <w:pPr>
      <w:numPr>
        <w:ilvl w:val="1"/>
      </w:numPr>
    </w:pPr>
  </w:style>
  <w:style w:type="paragraph" w:customStyle="1" w:styleId="Aufzhlungsw3">
    <w:name w:val="Aufzählung_sw_3"/>
    <w:basedOn w:val="Aufzhlungblau"/>
    <w:uiPriority w:val="1"/>
    <w:qFormat/>
    <w:rsid w:val="003013F1"/>
    <w:pPr>
      <w:numPr>
        <w:ilvl w:val="2"/>
        <w:numId w:val="17"/>
      </w:numPr>
    </w:pPr>
  </w:style>
  <w:style w:type="paragraph" w:styleId="Aufzhlungszeichen">
    <w:name w:val="List Bullet"/>
    <w:basedOn w:val="Standard"/>
    <w:semiHidden/>
    <w:rsid w:val="003013F1"/>
    <w:pPr>
      <w:numPr>
        <w:numId w:val="8"/>
      </w:numPr>
      <w:spacing w:line="240" w:lineRule="auto"/>
    </w:pPr>
    <w:rPr>
      <w:rFonts w:asciiTheme="minorHAnsi" w:hAnsiTheme="minorHAnsi" w:cs="Arial"/>
      <w:b/>
      <w:color w:val="000000" w:themeColor="text1"/>
      <w:kern w:val="2"/>
      <w14:ligatures w14:val="standardContextual"/>
    </w:rPr>
  </w:style>
  <w:style w:type="paragraph" w:styleId="Aufzhlungszeichen2">
    <w:name w:val="List Bullet 2"/>
    <w:basedOn w:val="Standard"/>
    <w:semiHidden/>
    <w:rsid w:val="003013F1"/>
    <w:pPr>
      <w:numPr>
        <w:numId w:val="10"/>
      </w:numPr>
      <w:spacing w:line="240" w:lineRule="auto"/>
    </w:pPr>
    <w:rPr>
      <w:rFonts w:asciiTheme="minorHAnsi" w:hAnsiTheme="minorHAnsi" w:cs="Arial"/>
      <w:b/>
      <w:color w:val="000000" w:themeColor="text1"/>
      <w:kern w:val="2"/>
      <w14:ligatures w14:val="standardContextual"/>
    </w:rPr>
  </w:style>
  <w:style w:type="paragraph" w:styleId="Aufzhlungszeichen3">
    <w:name w:val="List Bullet 3"/>
    <w:basedOn w:val="Standard"/>
    <w:semiHidden/>
    <w:rsid w:val="003013F1"/>
    <w:pPr>
      <w:numPr>
        <w:numId w:val="12"/>
      </w:numPr>
      <w:spacing w:line="240" w:lineRule="auto"/>
    </w:pPr>
    <w:rPr>
      <w:rFonts w:asciiTheme="minorHAnsi" w:hAnsiTheme="minorHAnsi" w:cs="Arial"/>
      <w:b/>
      <w:color w:val="000000" w:themeColor="text1"/>
      <w:kern w:val="2"/>
      <w14:ligatures w14:val="standardContextual"/>
    </w:rPr>
  </w:style>
  <w:style w:type="paragraph" w:styleId="Aufzhlungszeichen4">
    <w:name w:val="List Bullet 4"/>
    <w:basedOn w:val="Standard"/>
    <w:semiHidden/>
    <w:rsid w:val="003013F1"/>
    <w:pPr>
      <w:numPr>
        <w:numId w:val="14"/>
      </w:numPr>
      <w:spacing w:line="240" w:lineRule="auto"/>
    </w:pPr>
    <w:rPr>
      <w:rFonts w:asciiTheme="minorHAnsi" w:hAnsiTheme="minorHAnsi" w:cs="Arial"/>
      <w:b/>
      <w:color w:val="000000" w:themeColor="text1"/>
      <w:kern w:val="2"/>
      <w14:ligatures w14:val="standardContextual"/>
    </w:rPr>
  </w:style>
  <w:style w:type="paragraph" w:styleId="Aufzhlungszeichen5">
    <w:name w:val="List Bullet 5"/>
    <w:basedOn w:val="Standard"/>
    <w:semiHidden/>
    <w:rsid w:val="003013F1"/>
    <w:pPr>
      <w:numPr>
        <w:numId w:val="16"/>
      </w:numPr>
      <w:spacing w:line="240" w:lineRule="auto"/>
    </w:pPr>
    <w:rPr>
      <w:rFonts w:asciiTheme="minorHAnsi" w:hAnsiTheme="minorHAnsi" w:cs="Arial"/>
      <w:b/>
      <w:color w:val="000000" w:themeColor="text1"/>
      <w:kern w:val="2"/>
      <w14:ligatures w14:val="standardContextual"/>
    </w:rPr>
  </w:style>
  <w:style w:type="paragraph" w:customStyle="1" w:styleId="Betreff">
    <w:name w:val="Betreff"/>
    <w:basedOn w:val="Standard"/>
    <w:uiPriority w:val="14"/>
    <w:qFormat/>
    <w:rsid w:val="003013F1"/>
    <w:pPr>
      <w:spacing w:line="240" w:lineRule="auto"/>
      <w:ind w:right="227"/>
    </w:pPr>
    <w:rPr>
      <w:rFonts w:eastAsiaTheme="minorHAnsi" w:cs="Arial"/>
      <w:color w:val="000000" w:themeColor="text1"/>
      <w:kern w:val="2"/>
      <w:lang w:eastAsia="en-US"/>
      <w14:ligatures w14:val="standardContextual"/>
    </w:rPr>
  </w:style>
  <w:style w:type="table" w:customStyle="1" w:styleId="BGCDTabGrau">
    <w:name w:val="BG_CD_TabGrau"/>
    <w:basedOn w:val="NormaleTabelle"/>
    <w:rsid w:val="003013F1"/>
    <w:pPr>
      <w:spacing w:after="0" w:line="240" w:lineRule="auto"/>
    </w:pPr>
    <w:rPr>
      <w:rFonts w:eastAsia="Times New Roman" w:cs="Times New Roman"/>
      <w:sz w:val="20"/>
      <w:lang w:eastAsia="de-DE"/>
    </w:rPr>
    <w:tblPr>
      <w:tblStyleRowBandSize w:val="1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E6E6E6"/>
      </w:tcPr>
    </w:tblStylePr>
  </w:style>
  <w:style w:type="table" w:customStyle="1" w:styleId="BGCDTabBlau">
    <w:name w:val="BG_CD_TabBlau"/>
    <w:basedOn w:val="BGCDTabGrau"/>
    <w:uiPriority w:val="99"/>
    <w:rsid w:val="003013F1"/>
    <w:tblPr>
      <w:tblStyleColBandSize w:val="1"/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B6D9FF" w:themeFill="text2" w:themeFillTint="33"/>
      </w:tcPr>
    </w:tblStylePr>
  </w:style>
  <w:style w:type="character" w:customStyle="1" w:styleId="Eingabefeld">
    <w:name w:val="Eingabefeld"/>
    <w:basedOn w:val="Absatz-Standardschriftart"/>
    <w:uiPriority w:val="33"/>
    <w:semiHidden/>
    <w:rsid w:val="003013F1"/>
    <w:rPr>
      <w:color w:val="D40F14" w:themeColor="accent2"/>
      <w:sz w:val="16"/>
    </w:rPr>
  </w:style>
  <w:style w:type="character" w:styleId="Fett">
    <w:name w:val="Strong"/>
    <w:basedOn w:val="Absatz-Standardschriftart"/>
    <w:uiPriority w:val="22"/>
    <w:rsid w:val="003013F1"/>
    <w:rPr>
      <w:b w:val="0"/>
      <w:bCs/>
    </w:rPr>
  </w:style>
  <w:style w:type="paragraph" w:customStyle="1" w:styleId="FuzeileTabSeite1berschrift">
    <w:name w:val="FußzeileTabSeite1Überschrift"/>
    <w:basedOn w:val="Standard"/>
    <w:uiPriority w:val="34"/>
    <w:semiHidden/>
    <w:rsid w:val="003013F1"/>
    <w:pPr>
      <w:tabs>
        <w:tab w:val="center" w:pos="4536"/>
        <w:tab w:val="right" w:pos="9072"/>
      </w:tabs>
    </w:pPr>
    <w:rPr>
      <w:b/>
      <w:color w:val="000000"/>
      <w:sz w:val="14"/>
      <w:szCs w:val="14"/>
    </w:rPr>
  </w:style>
  <w:style w:type="paragraph" w:customStyle="1" w:styleId="FuTabText">
    <w:name w:val="FußTabText"/>
    <w:basedOn w:val="FuzeileTabSeite1berschrift"/>
    <w:uiPriority w:val="34"/>
    <w:semiHidden/>
    <w:rsid w:val="003013F1"/>
    <w:rPr>
      <w:b w:val="0"/>
    </w:rPr>
  </w:style>
  <w:style w:type="paragraph" w:styleId="Fuzeile">
    <w:name w:val="footer"/>
    <w:basedOn w:val="Standard"/>
    <w:link w:val="FuzeileZchn"/>
    <w:uiPriority w:val="99"/>
    <w:unhideWhenUsed/>
    <w:rsid w:val="003013F1"/>
    <w:pPr>
      <w:tabs>
        <w:tab w:val="center" w:pos="4536"/>
        <w:tab w:val="right" w:pos="9837"/>
      </w:tabs>
      <w:spacing w:line="240" w:lineRule="auto"/>
    </w:pPr>
    <w:rPr>
      <w:rFonts w:eastAsiaTheme="minorHAnsi" w:cs="Arial"/>
      <w:b/>
      <w:color w:val="000000" w:themeColor="text1"/>
      <w:kern w:val="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3013F1"/>
    <w:rPr>
      <w:rFonts w:ascii="Arial" w:eastAsia="Calibri" w:hAnsi="Arial" w:cs="Times New Roman"/>
    </w:rPr>
  </w:style>
  <w:style w:type="paragraph" w:customStyle="1" w:styleId="FuzeilePfadDateiname">
    <w:name w:val="Fußzeile_Pfad_Dateiname"/>
    <w:basedOn w:val="Fuzeile"/>
    <w:semiHidden/>
    <w:rsid w:val="003013F1"/>
    <w:pPr>
      <w:tabs>
        <w:tab w:val="clear" w:pos="9837"/>
        <w:tab w:val="right" w:pos="9900"/>
      </w:tabs>
      <w:spacing w:after="120"/>
    </w:pPr>
    <w:rPr>
      <w:rFonts w:eastAsia="Times New Roman"/>
      <w:color w:val="000000"/>
      <w:sz w:val="14"/>
      <w:lang w:eastAsia="de-DE"/>
    </w:rPr>
  </w:style>
  <w:style w:type="paragraph" w:customStyle="1" w:styleId="FuzeileSeiterechts">
    <w:name w:val="Fußzeile_Seiterechts"/>
    <w:basedOn w:val="Fuzeile"/>
    <w:uiPriority w:val="34"/>
    <w:rsid w:val="003013F1"/>
    <w:pPr>
      <w:tabs>
        <w:tab w:val="clear" w:pos="9837"/>
        <w:tab w:val="right" w:pos="9900"/>
      </w:tabs>
      <w:spacing w:after="120"/>
      <w:jc w:val="right"/>
    </w:pPr>
    <w:rPr>
      <w:sz w:val="20"/>
    </w:rPr>
  </w:style>
  <w:style w:type="paragraph" w:customStyle="1" w:styleId="InfoblockLeitwort">
    <w:name w:val="Infoblock_Leitwort"/>
    <w:basedOn w:val="Standard"/>
    <w:semiHidden/>
    <w:rsid w:val="003013F1"/>
    <w:pPr>
      <w:jc w:val="right"/>
    </w:pPr>
    <w:rPr>
      <w:sz w:val="18"/>
      <w:szCs w:val="16"/>
    </w:rPr>
  </w:style>
  <w:style w:type="paragraph" w:styleId="KeinLeerraum">
    <w:name w:val="No Spacing"/>
    <w:uiPriority w:val="1"/>
    <w:rsid w:val="003013F1"/>
    <w:pPr>
      <w:spacing w:after="0" w:line="240" w:lineRule="auto"/>
      <w:jc w:val="both"/>
    </w:pPr>
    <w:rPr>
      <w:rFonts w:eastAsia="Calibri" w:cs="Times New Roman"/>
    </w:rPr>
  </w:style>
  <w:style w:type="numbering" w:customStyle="1" w:styleId="ListePunkt">
    <w:name w:val="Liste_Punkt"/>
    <w:uiPriority w:val="99"/>
    <w:rsid w:val="003013F1"/>
    <w:pPr>
      <w:numPr>
        <w:numId w:val="4"/>
      </w:numPr>
    </w:pPr>
  </w:style>
  <w:style w:type="numbering" w:customStyle="1" w:styleId="ListeZeichen">
    <w:name w:val="Liste_Zeichen"/>
    <w:uiPriority w:val="99"/>
    <w:rsid w:val="003013F1"/>
    <w:pPr>
      <w:numPr>
        <w:numId w:val="1"/>
      </w:numPr>
    </w:pPr>
  </w:style>
  <w:style w:type="numbering" w:customStyle="1" w:styleId="Listesw">
    <w:name w:val="Liste_sw"/>
    <w:basedOn w:val="ListeZeichen"/>
    <w:uiPriority w:val="99"/>
    <w:rsid w:val="003013F1"/>
    <w:pPr>
      <w:numPr>
        <w:numId w:val="19"/>
      </w:numPr>
    </w:pPr>
  </w:style>
  <w:style w:type="numbering" w:customStyle="1" w:styleId="Listeberschrift">
    <w:name w:val="Liste_Überschrift"/>
    <w:uiPriority w:val="99"/>
    <w:rsid w:val="003013F1"/>
    <w:pPr>
      <w:numPr>
        <w:numId w:val="20"/>
      </w:numPr>
    </w:pPr>
  </w:style>
  <w:style w:type="paragraph" w:styleId="Listenabsatz">
    <w:name w:val="List Paragraph"/>
    <w:basedOn w:val="Standard"/>
    <w:uiPriority w:val="34"/>
    <w:rsid w:val="003013F1"/>
    <w:pPr>
      <w:spacing w:line="240" w:lineRule="auto"/>
      <w:ind w:left="720" w:right="227"/>
      <w:contextualSpacing/>
    </w:pPr>
    <w:rPr>
      <w:rFonts w:eastAsiaTheme="minorHAnsi" w:cs="Arial"/>
      <w:b/>
      <w:color w:val="000000" w:themeColor="text1"/>
      <w:kern w:val="2"/>
      <w:lang w:eastAsia="en-US"/>
      <w14:ligatures w14:val="standardContextual"/>
    </w:rPr>
  </w:style>
  <w:style w:type="paragraph" w:customStyle="1" w:styleId="Nummerierung">
    <w:name w:val="Nummerierung"/>
    <w:basedOn w:val="Standard"/>
    <w:link w:val="NummerierungZchn"/>
    <w:semiHidden/>
    <w:rsid w:val="003013F1"/>
    <w:pPr>
      <w:numPr>
        <w:numId w:val="21"/>
      </w:numPr>
      <w:tabs>
        <w:tab w:val="clear" w:pos="624"/>
        <w:tab w:val="left" w:pos="851"/>
      </w:tabs>
    </w:pPr>
    <w:rPr>
      <w:sz w:val="24"/>
    </w:rPr>
  </w:style>
  <w:style w:type="character" w:customStyle="1" w:styleId="NummerierungZchn">
    <w:name w:val="Nummerierung Zchn"/>
    <w:basedOn w:val="Absatz-Standardschriftart"/>
    <w:link w:val="Nummerierung"/>
    <w:semiHidden/>
    <w:rsid w:val="003013F1"/>
    <w:rPr>
      <w:rFonts w:ascii="Arial" w:eastAsia="Times New Roman" w:hAnsi="Arial" w:cs="Arial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13F1"/>
    <w:rPr>
      <w:color w:val="D40F14" w:themeColor="accent2"/>
    </w:rPr>
  </w:style>
  <w:style w:type="character" w:styleId="Seitenzahl">
    <w:name w:val="page number"/>
    <w:basedOn w:val="Absatz-Standardschriftart"/>
    <w:uiPriority w:val="99"/>
    <w:semiHidden/>
    <w:rsid w:val="00301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3F1"/>
    <w:pPr>
      <w:spacing w:line="240" w:lineRule="auto"/>
      <w:ind w:right="227"/>
    </w:pPr>
    <w:rPr>
      <w:rFonts w:ascii="Tahoma" w:eastAsiaTheme="minorHAnsi" w:hAnsi="Tahoma" w:cs="Tahoma"/>
      <w:b/>
      <w:color w:val="000000" w:themeColor="text1"/>
      <w:kern w:val="2"/>
      <w:sz w:val="16"/>
      <w:szCs w:val="16"/>
      <w:lang w:eastAsia="en-US"/>
      <w14:ligatures w14:val="standardContextual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3F1"/>
    <w:rPr>
      <w:rFonts w:ascii="Tahoma" w:eastAsia="Calibri" w:hAnsi="Tahoma" w:cs="Tahoma"/>
      <w:sz w:val="16"/>
      <w:szCs w:val="16"/>
    </w:rPr>
  </w:style>
  <w:style w:type="paragraph" w:customStyle="1" w:styleId="TabText">
    <w:name w:val="Tab_Text"/>
    <w:basedOn w:val="Standard"/>
    <w:qFormat/>
    <w:rsid w:val="003013F1"/>
    <w:pPr>
      <w:spacing w:before="120" w:after="120" w:line="240" w:lineRule="auto"/>
      <w:ind w:left="57" w:right="57"/>
    </w:pPr>
    <w:rPr>
      <w:rFonts w:cs="Arial"/>
      <w:b/>
      <w:color w:val="000000" w:themeColor="text1"/>
      <w:kern w:val="2"/>
      <w14:ligatures w14:val="standardContextual"/>
    </w:rPr>
  </w:style>
  <w:style w:type="paragraph" w:customStyle="1" w:styleId="Tabberschrift">
    <w:name w:val="Tab_Überschrift"/>
    <w:basedOn w:val="Standard"/>
    <w:qFormat/>
    <w:rsid w:val="003013F1"/>
    <w:pPr>
      <w:spacing w:before="120" w:after="120" w:line="240" w:lineRule="auto"/>
      <w:ind w:left="57" w:right="227"/>
    </w:pPr>
    <w:rPr>
      <w:rFonts w:cs="Arial"/>
      <w:color w:val="000000" w:themeColor="text1"/>
      <w:kern w:val="2"/>
      <w:sz w:val="24"/>
      <w:szCs w:val="24"/>
      <w14:ligatures w14:val="standardContextual"/>
    </w:rPr>
  </w:style>
  <w:style w:type="table" w:styleId="Tabellenraster">
    <w:name w:val="Table Grid"/>
    <w:basedOn w:val="NormaleTabelle"/>
    <w:uiPriority w:val="59"/>
    <w:rsid w:val="003013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3013F1"/>
    <w:pPr>
      <w:spacing w:after="240" w:line="240" w:lineRule="auto"/>
      <w:ind w:right="227"/>
    </w:pPr>
    <w:rPr>
      <w:rFonts w:eastAsiaTheme="minorHAnsi" w:cs="Arial"/>
      <w:b/>
      <w:color w:val="000000" w:themeColor="text1"/>
      <w:kern w:val="2"/>
      <w:lang w:eastAsia="en-US"/>
      <w14:ligatures w14:val="standardContextual"/>
    </w:rPr>
  </w:style>
  <w:style w:type="character" w:customStyle="1" w:styleId="TextkrperZchn">
    <w:name w:val="Textkörper Zchn"/>
    <w:basedOn w:val="Absatz-Standardschriftart"/>
    <w:link w:val="Textkrper"/>
    <w:rsid w:val="003013F1"/>
    <w:rPr>
      <w:rFonts w:ascii="Arial" w:eastAsia="Calibri" w:hAnsi="Arial" w:cs="Times New Roman"/>
    </w:rPr>
  </w:style>
  <w:style w:type="paragraph" w:customStyle="1" w:styleId="TextEinzug1cm">
    <w:name w:val="Text_Einzug_1cm"/>
    <w:basedOn w:val="Textkrper"/>
    <w:uiPriority w:val="1"/>
    <w:qFormat/>
    <w:locked/>
    <w:rsid w:val="003013F1"/>
    <w:pPr>
      <w:spacing w:before="240"/>
      <w:ind w:left="567" w:right="0"/>
    </w:pPr>
    <w:rPr>
      <w:rFonts w:asciiTheme="minorHAnsi" w:eastAsia="Times New Roman" w:hAnsiTheme="minorHAnsi"/>
      <w:lang w:eastAsia="de-DE"/>
    </w:rPr>
  </w:style>
  <w:style w:type="paragraph" w:customStyle="1" w:styleId="TextEinzug2cm">
    <w:name w:val="Text_Einzug_2cm"/>
    <w:basedOn w:val="Textkrper"/>
    <w:uiPriority w:val="1"/>
    <w:qFormat/>
    <w:locked/>
    <w:rsid w:val="003013F1"/>
    <w:pPr>
      <w:spacing w:before="240"/>
      <w:ind w:left="1134" w:right="0"/>
    </w:pPr>
    <w:rPr>
      <w:rFonts w:asciiTheme="minorHAnsi" w:eastAsia="Times New Roman" w:hAnsiTheme="minorHAnsi"/>
      <w:lang w:eastAsia="de-DE"/>
    </w:rPr>
  </w:style>
  <w:style w:type="paragraph" w:customStyle="1" w:styleId="Texthngend1cm">
    <w:name w:val="Text_hängend_1cm"/>
    <w:basedOn w:val="Textkrper"/>
    <w:uiPriority w:val="1"/>
    <w:qFormat/>
    <w:locked/>
    <w:rsid w:val="003013F1"/>
    <w:pPr>
      <w:spacing w:before="240"/>
      <w:ind w:left="567" w:right="0" w:hanging="567"/>
    </w:pPr>
    <w:rPr>
      <w:rFonts w:asciiTheme="minorHAnsi" w:eastAsia="Times New Roman" w:hAnsiTheme="minorHAnsi"/>
      <w:lang w:eastAsia="de-DE"/>
    </w:rPr>
  </w:style>
  <w:style w:type="paragraph" w:customStyle="1" w:styleId="Texthngend2cm">
    <w:name w:val="Text_hängend_2cm"/>
    <w:basedOn w:val="Textkrper"/>
    <w:uiPriority w:val="1"/>
    <w:qFormat/>
    <w:locked/>
    <w:rsid w:val="003013F1"/>
    <w:pPr>
      <w:spacing w:before="240"/>
      <w:ind w:left="1134" w:right="0" w:hanging="1134"/>
    </w:pPr>
    <w:rPr>
      <w:rFonts w:asciiTheme="minorHAnsi" w:eastAsia="Times New Roman" w:hAnsiTheme="minorHAnsi"/>
      <w:lang w:eastAsia="de-DE"/>
    </w:rPr>
  </w:style>
  <w:style w:type="paragraph" w:styleId="Titel">
    <w:name w:val="Title"/>
    <w:basedOn w:val="KeinLeerraum"/>
    <w:next w:val="Standard"/>
    <w:link w:val="TitelZchn"/>
    <w:uiPriority w:val="4"/>
    <w:rsid w:val="003013F1"/>
    <w:pPr>
      <w:spacing w:after="360"/>
      <w:contextualSpacing/>
      <w:jc w:val="left"/>
    </w:pPr>
    <w:rPr>
      <w:rFonts w:eastAsiaTheme="majorEastAsia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3013F1"/>
    <w:rPr>
      <w:rFonts w:asciiTheme="majorHAnsi" w:eastAsiaTheme="majorEastAsia" w:hAnsiTheme="majorHAnsi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13F1"/>
    <w:rPr>
      <w:rFonts w:asciiTheme="majorHAnsi" w:eastAsiaTheme="majorEastAsia" w:hAnsiTheme="majorHAnsi" w:cstheme="majorBidi"/>
      <w:b w:val="0"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013F1"/>
    <w:rPr>
      <w:rFonts w:asciiTheme="majorHAnsi" w:eastAsiaTheme="majorEastAsia" w:hAnsiTheme="majorHAnsi" w:cstheme="majorBidi"/>
      <w:b w:val="0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3F1"/>
    <w:rPr>
      <w:rFonts w:asciiTheme="majorHAnsi" w:eastAsiaTheme="majorEastAsia" w:hAnsiTheme="majorHAnsi" w:cstheme="majorBidi"/>
      <w:b w:val="0"/>
      <w:color w:val="000000" w:themeColor="text1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3F1"/>
    <w:rPr>
      <w:rFonts w:asciiTheme="majorHAnsi" w:eastAsiaTheme="majorEastAsia" w:hAnsiTheme="majorHAnsi" w:cstheme="majorBidi"/>
      <w:b w:val="0"/>
      <w:iCs/>
      <w:color w:val="000000" w:themeColor="text1"/>
      <w:szCs w:val="20"/>
    </w:rPr>
  </w:style>
  <w:style w:type="paragraph" w:styleId="Untertitel">
    <w:name w:val="Subtitle"/>
    <w:basedOn w:val="Standard"/>
    <w:next w:val="Standard"/>
    <w:link w:val="UntertitelZchn"/>
    <w:uiPriority w:val="4"/>
    <w:rsid w:val="003013F1"/>
    <w:pPr>
      <w:numPr>
        <w:ilvl w:val="1"/>
      </w:numPr>
      <w:spacing w:line="240" w:lineRule="auto"/>
    </w:pPr>
    <w:rPr>
      <w:rFonts w:eastAsiaTheme="majorEastAsia" w:cs="Arial"/>
      <w:iCs/>
      <w:color w:val="555555" w:themeColor="accent1"/>
      <w:kern w:val="2"/>
      <w:sz w:val="40"/>
      <w:szCs w:val="24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4"/>
    <w:rsid w:val="003013F1"/>
    <w:rPr>
      <w:rFonts w:asciiTheme="majorHAnsi" w:eastAsiaTheme="majorEastAsia" w:hAnsiTheme="majorHAnsi" w:cstheme="majorBidi"/>
      <w:b w:val="0"/>
      <w:iCs/>
      <w:color w:val="555555" w:themeColor="accent1"/>
      <w:sz w:val="40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3013F1"/>
    <w:pPr>
      <w:tabs>
        <w:tab w:val="right" w:leader="dot" w:pos="9356"/>
      </w:tabs>
      <w:spacing w:before="240" w:line="240" w:lineRule="auto"/>
      <w:ind w:left="851" w:hanging="851"/>
    </w:pPr>
    <w:rPr>
      <w:rFonts w:asciiTheme="minorHAnsi" w:hAnsiTheme="minorHAnsi" w:cs="Arial"/>
      <w:color w:val="000000" w:themeColor="text1"/>
      <w:kern w:val="2"/>
      <w14:ligatures w14:val="standardContextual"/>
    </w:rPr>
  </w:style>
  <w:style w:type="paragraph" w:styleId="Verzeichnis2">
    <w:name w:val="toc 2"/>
    <w:basedOn w:val="Standard"/>
    <w:next w:val="Standard"/>
    <w:uiPriority w:val="39"/>
    <w:rsid w:val="003013F1"/>
    <w:pPr>
      <w:tabs>
        <w:tab w:val="right" w:leader="dot" w:pos="9356"/>
      </w:tabs>
      <w:spacing w:line="240" w:lineRule="auto"/>
      <w:ind w:left="851" w:hanging="851"/>
    </w:pPr>
    <w:rPr>
      <w:rFonts w:asciiTheme="minorHAnsi" w:hAnsiTheme="minorHAnsi" w:cs="Arial"/>
      <w:b/>
      <w:noProof/>
      <w:color w:val="000000" w:themeColor="text1"/>
      <w:kern w:val="2"/>
      <w14:ligatures w14:val="standardContextual"/>
    </w:rPr>
  </w:style>
  <w:style w:type="paragraph" w:styleId="Verzeichnis3">
    <w:name w:val="toc 3"/>
    <w:basedOn w:val="Standard"/>
    <w:next w:val="Standard"/>
    <w:uiPriority w:val="39"/>
    <w:rsid w:val="003013F1"/>
    <w:pPr>
      <w:tabs>
        <w:tab w:val="right" w:leader="dot" w:pos="9356"/>
      </w:tabs>
      <w:spacing w:line="240" w:lineRule="auto"/>
      <w:ind w:left="851" w:hanging="851"/>
      <w:jc w:val="both"/>
    </w:pPr>
    <w:rPr>
      <w:rFonts w:asciiTheme="minorHAnsi" w:hAnsiTheme="minorHAnsi" w:cs="Arial"/>
      <w:b/>
      <w:color w:val="000000" w:themeColor="text1"/>
      <w:kern w:val="2"/>
      <w14:ligatures w14:val="standardContextual"/>
    </w:rPr>
  </w:style>
  <w:style w:type="paragraph" w:styleId="Verzeichnis4">
    <w:name w:val="toc 4"/>
    <w:basedOn w:val="Standard"/>
    <w:next w:val="Standard"/>
    <w:uiPriority w:val="39"/>
    <w:rsid w:val="003013F1"/>
    <w:pPr>
      <w:tabs>
        <w:tab w:val="right" w:leader="dot" w:pos="9356"/>
      </w:tabs>
      <w:spacing w:line="240" w:lineRule="auto"/>
      <w:ind w:left="851" w:hanging="851"/>
    </w:pPr>
    <w:rPr>
      <w:rFonts w:asciiTheme="minorHAnsi" w:hAnsiTheme="minorHAnsi" w:cs="Arial"/>
      <w:b/>
      <w:color w:val="000000" w:themeColor="text1"/>
      <w:kern w:val="2"/>
      <w14:ligatures w14:val="standardContextual"/>
    </w:rPr>
  </w:style>
  <w:style w:type="paragraph" w:styleId="Verzeichnis5">
    <w:name w:val="toc 5"/>
    <w:basedOn w:val="Standard"/>
    <w:next w:val="Standard"/>
    <w:autoRedefine/>
    <w:uiPriority w:val="39"/>
    <w:rsid w:val="003013F1"/>
    <w:pPr>
      <w:tabs>
        <w:tab w:val="right" w:leader="dot" w:pos="9356"/>
      </w:tabs>
      <w:spacing w:line="240" w:lineRule="auto"/>
      <w:ind w:left="1786" w:hanging="992"/>
    </w:pPr>
    <w:rPr>
      <w:rFonts w:asciiTheme="minorHAnsi" w:hAnsiTheme="minorHAnsi" w:cs="Arial"/>
      <w:b/>
      <w:color w:val="000000" w:themeColor="text1"/>
      <w:kern w:val="2"/>
      <w14:ligatures w14:val="standardContextual"/>
    </w:rPr>
  </w:style>
  <w:style w:type="paragraph" w:styleId="Verzeichnis6">
    <w:name w:val="toc 6"/>
    <w:basedOn w:val="Standard"/>
    <w:next w:val="Standard"/>
    <w:autoRedefine/>
    <w:semiHidden/>
    <w:rsid w:val="003013F1"/>
    <w:pPr>
      <w:spacing w:line="240" w:lineRule="auto"/>
      <w:ind w:left="1000"/>
    </w:pPr>
    <w:rPr>
      <w:rFonts w:asciiTheme="minorHAnsi" w:hAnsiTheme="minorHAnsi" w:cs="Arial"/>
      <w:b/>
      <w:color w:val="000000" w:themeColor="text1"/>
      <w:kern w:val="2"/>
      <w14:ligatures w14:val="standardContextual"/>
    </w:rPr>
  </w:style>
  <w:style w:type="paragraph" w:styleId="Verzeichnis7">
    <w:name w:val="toc 7"/>
    <w:basedOn w:val="Standard"/>
    <w:next w:val="Standard"/>
    <w:autoRedefine/>
    <w:semiHidden/>
    <w:rsid w:val="003013F1"/>
    <w:pPr>
      <w:spacing w:line="240" w:lineRule="auto"/>
      <w:ind w:left="1200"/>
    </w:pPr>
    <w:rPr>
      <w:rFonts w:asciiTheme="minorHAnsi" w:hAnsiTheme="minorHAnsi" w:cs="Arial"/>
      <w:b/>
      <w:color w:val="000000" w:themeColor="text1"/>
      <w:kern w:val="2"/>
      <w14:ligatures w14:val="standardContextual"/>
    </w:rPr>
  </w:style>
  <w:style w:type="paragraph" w:styleId="Verzeichnis8">
    <w:name w:val="toc 8"/>
    <w:basedOn w:val="Standard"/>
    <w:next w:val="Standard"/>
    <w:autoRedefine/>
    <w:semiHidden/>
    <w:rsid w:val="003013F1"/>
    <w:pPr>
      <w:spacing w:line="240" w:lineRule="auto"/>
      <w:ind w:left="1400"/>
    </w:pPr>
    <w:rPr>
      <w:rFonts w:asciiTheme="minorHAnsi" w:hAnsiTheme="minorHAnsi" w:cs="Arial"/>
      <w:b/>
      <w:color w:val="000000" w:themeColor="text1"/>
      <w:kern w:val="2"/>
      <w14:ligatures w14:val="standardContextual"/>
    </w:rPr>
  </w:style>
  <w:style w:type="paragraph" w:styleId="Zitat">
    <w:name w:val="Quote"/>
    <w:basedOn w:val="Standard"/>
    <w:next w:val="Standard"/>
    <w:link w:val="ZitatZchn"/>
    <w:uiPriority w:val="29"/>
    <w:rsid w:val="003013F1"/>
    <w:pPr>
      <w:spacing w:line="240" w:lineRule="auto"/>
      <w:ind w:right="227"/>
    </w:pPr>
    <w:rPr>
      <w:rFonts w:eastAsiaTheme="minorHAnsi" w:cs="Arial"/>
      <w:b/>
      <w:i/>
      <w:iCs/>
      <w:color w:val="000000" w:themeColor="text1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013F1"/>
    <w:rPr>
      <w:rFonts w:ascii="Arial" w:eastAsia="Calibri" w:hAnsi="Arial" w:cs="Times New Roman"/>
      <w:i/>
      <w:iCs/>
      <w:color w:val="000000" w:themeColor="text1"/>
    </w:rPr>
  </w:style>
  <w:style w:type="character" w:styleId="Hyperlink">
    <w:name w:val="Hyperlink"/>
    <w:basedOn w:val="Absatz-Standardschriftart"/>
    <w:uiPriority w:val="99"/>
    <w:unhideWhenUsed/>
    <w:rsid w:val="001321B2"/>
    <w:rPr>
      <w:color w:val="004994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2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gn-branchenwissen.de/praxishilfen-von-a-z/fluessiggas-erdgasanlagen/fluessiggasanlage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yperlink" Target="https://bgn-branchenwissen.de/praxishilfen-von-a-z/formulare-1/Erlaubnisschein_Schweiss-Schneid-Loet-Auftau_und_Trennschleif.docx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gn-branchenwissen.de/praxishilfen-von-a-z/fluessiggas-erdgasanlagen/kontrolle-und-pruefung/pruefer-fluessiggasanlagen-finden" TargetMode="External"/></Relationships>
</file>

<file path=word/theme/theme1.xml><?xml version="1.0" encoding="utf-8"?>
<a:theme xmlns:a="http://schemas.openxmlformats.org/drawingml/2006/main" name="CD_BG169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DGUV-Bunt">
        <a:dk1>
          <a:srgbClr val="555555"/>
        </a:dk1>
        <a:lt1>
          <a:srgbClr val="FFFFFF"/>
        </a:lt1>
        <a:dk2>
          <a:srgbClr val="81BD57"/>
        </a:dk2>
        <a:lt2>
          <a:srgbClr val="696969"/>
        </a:lt2>
        <a:accent1>
          <a:srgbClr val="004994"/>
        </a:accent1>
        <a:accent2>
          <a:srgbClr val="19A0A3"/>
        </a:accent2>
        <a:accent3>
          <a:srgbClr val="0095DB"/>
        </a:accent3>
        <a:accent4>
          <a:srgbClr val="C44E90"/>
        </a:accent4>
        <a:accent5>
          <a:srgbClr val="F7A940"/>
        </a:accent5>
        <a:accent6>
          <a:srgbClr val="FFD543"/>
        </a:accent6>
        <a:hlink>
          <a:srgbClr val="0095DB"/>
        </a:hlink>
        <a:folHlink>
          <a:srgbClr val="51AE30"/>
        </a:folHlink>
      </a:clrScheme>
    </a:extraClrScheme>
    <a:extraClrScheme>
      <a:clrScheme name="DGUV-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004994"/>
        </a:accent1>
        <a:accent2>
          <a:srgbClr val="6EB5FF"/>
        </a:accent2>
        <a:accent3>
          <a:srgbClr val="0095DB"/>
        </a:accent3>
        <a:accent4>
          <a:srgbClr val="8AD9FF"/>
        </a:accent4>
        <a:accent5>
          <a:srgbClr val="006FA4"/>
        </a:accent5>
        <a:accent6>
          <a:srgbClr val="2590FF"/>
        </a:accent6>
        <a:hlink>
          <a:srgbClr val="0095DB"/>
        </a:hlink>
        <a:folHlink>
          <a:srgbClr val="51AE30"/>
        </a:folHlink>
      </a:clrScheme>
    </a:extraClrScheme>
    <a:extraClrScheme>
      <a:clrScheme name="DGUV PowerPoint 2003 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C8C8C8"/>
        </a:accent1>
        <a:accent2>
          <a:srgbClr val="D40F14"/>
        </a:accent2>
        <a:accent3>
          <a:srgbClr val="0095DB"/>
        </a:accent3>
        <a:accent4>
          <a:srgbClr val="51AE30"/>
        </a:accent4>
        <a:accent5>
          <a:srgbClr val="004994"/>
        </a:accent5>
        <a:accent6>
          <a:srgbClr val="008C8E"/>
        </a:accent6>
        <a:hlink>
          <a:srgbClr val="0095DB"/>
        </a:hlink>
        <a:folHlink>
          <a:srgbClr val="51AE3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Rodenbäck, Marc</dc:creator>
  <cp:keywords/>
  <dc:description/>
  <cp:lastModifiedBy>Rodenbäck, Marc</cp:lastModifiedBy>
  <cp:revision>2</cp:revision>
  <dcterms:created xsi:type="dcterms:W3CDTF">2025-04-23T11:53:00Z</dcterms:created>
  <dcterms:modified xsi:type="dcterms:W3CDTF">2025-04-23T11:53:00Z</dcterms:modified>
</cp:coreProperties>
</file>