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764" w:rsidRPr="00365DA7" w:rsidRDefault="00FF45A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65DA7">
        <w:rPr>
          <w:rFonts w:ascii="Arial" w:hAnsi="Arial" w:cs="Arial"/>
          <w:b/>
          <w:sz w:val="28"/>
          <w:szCs w:val="28"/>
        </w:rPr>
        <w:t xml:space="preserve">Gefahrstoffverzeichnis </w:t>
      </w:r>
    </w:p>
    <w:tbl>
      <w:tblPr>
        <w:tblStyle w:val="Tabellenraster"/>
        <w:tblW w:w="12016" w:type="dxa"/>
        <w:tblLayout w:type="fixed"/>
        <w:tblLook w:val="04A0" w:firstRow="1" w:lastRow="0" w:firstColumn="1" w:lastColumn="0" w:noHBand="0" w:noVBand="1"/>
      </w:tblPr>
      <w:tblGrid>
        <w:gridCol w:w="665"/>
        <w:gridCol w:w="1853"/>
        <w:gridCol w:w="2268"/>
        <w:gridCol w:w="1985"/>
        <w:gridCol w:w="1134"/>
        <w:gridCol w:w="1437"/>
        <w:gridCol w:w="1276"/>
        <w:gridCol w:w="1398"/>
      </w:tblGrid>
      <w:tr w:rsidR="00752753" w:rsidTr="00752753">
        <w:trPr>
          <w:trHeight w:val="845"/>
        </w:trPr>
        <w:tc>
          <w:tcPr>
            <w:tcW w:w="665" w:type="dxa"/>
            <w:vMerge w:val="restart"/>
          </w:tcPr>
          <w:p w:rsidR="00752753" w:rsidRDefault="00752753" w:rsidP="00EC0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Lfd. Nr.</w:t>
            </w:r>
          </w:p>
        </w:tc>
        <w:tc>
          <w:tcPr>
            <w:tcW w:w="1853" w:type="dxa"/>
            <w:vMerge w:val="restart"/>
          </w:tcPr>
          <w:p w:rsidR="00752753" w:rsidRDefault="0075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</w:t>
            </w:r>
          </w:p>
          <w:p w:rsidR="00752753" w:rsidRDefault="00752753" w:rsidP="00F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Stoffname oder Produktname</w:t>
            </w:r>
          </w:p>
        </w:tc>
        <w:tc>
          <w:tcPr>
            <w:tcW w:w="2268" w:type="dxa"/>
            <w:vMerge w:val="restart"/>
          </w:tcPr>
          <w:p w:rsidR="00752753" w:rsidRDefault="0075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Gemisch oder Produktname:</w:t>
            </w:r>
          </w:p>
          <w:p w:rsidR="00752753" w:rsidRDefault="0075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Gefährliche Inhaltsstoffe</w:t>
            </w:r>
          </w:p>
          <w:p w:rsidR="00752753" w:rsidRPr="00352AE2" w:rsidRDefault="00752753" w:rsidP="00606CB3">
            <w:pPr>
              <w:rPr>
                <w:rFonts w:ascii="Arial" w:hAnsi="Arial" w:cs="Arial"/>
                <w:sz w:val="20"/>
                <w:szCs w:val="20"/>
              </w:rPr>
            </w:pPr>
            <w:r w:rsidRPr="00352AE2">
              <w:rPr>
                <w:rFonts w:ascii="Arial" w:hAnsi="Arial" w:cs="Arial"/>
                <w:sz w:val="20"/>
                <w:szCs w:val="20"/>
              </w:rPr>
              <w:t>(Siehe SDB Kap. 3)</w:t>
            </w:r>
          </w:p>
        </w:tc>
        <w:tc>
          <w:tcPr>
            <w:tcW w:w="3119" w:type="dxa"/>
            <w:gridSpan w:val="2"/>
          </w:tcPr>
          <w:p w:rsidR="00752753" w:rsidRDefault="00752753" w:rsidP="00386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Einstufung nach GHS</w:t>
            </w:r>
          </w:p>
          <w:p w:rsidR="00752753" w:rsidRPr="00352AE2" w:rsidRDefault="00752753" w:rsidP="00386EE7">
            <w:pPr>
              <w:rPr>
                <w:rFonts w:ascii="Arial" w:hAnsi="Arial" w:cs="Arial"/>
                <w:sz w:val="20"/>
                <w:szCs w:val="20"/>
              </w:rPr>
            </w:pPr>
            <w:r w:rsidRPr="00352AE2">
              <w:rPr>
                <w:rFonts w:ascii="Arial" w:hAnsi="Arial" w:cs="Arial"/>
                <w:sz w:val="20"/>
                <w:szCs w:val="20"/>
              </w:rPr>
              <w:t>(Siehe SDB Kap. 2)</w:t>
            </w:r>
          </w:p>
        </w:tc>
        <w:tc>
          <w:tcPr>
            <w:tcW w:w="1437" w:type="dxa"/>
            <w:vMerge w:val="restart"/>
          </w:tcPr>
          <w:p w:rsidR="00752753" w:rsidRDefault="00752753" w:rsidP="00847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Verwendete Mengen</w:t>
            </w:r>
            <w:r>
              <w:rPr>
                <w:rFonts w:ascii="Arial" w:hAnsi="Arial" w:cs="Arial"/>
              </w:rPr>
              <w:softHyphen/>
              <w:t>bereiche</w:t>
            </w:r>
          </w:p>
        </w:tc>
        <w:tc>
          <w:tcPr>
            <w:tcW w:w="1276" w:type="dxa"/>
            <w:vMerge w:val="restart"/>
          </w:tcPr>
          <w:p w:rsidR="00752753" w:rsidRDefault="00752753" w:rsidP="008C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Arbeits-bereich</w:t>
            </w:r>
          </w:p>
        </w:tc>
        <w:tc>
          <w:tcPr>
            <w:tcW w:w="1398" w:type="dxa"/>
            <w:vMerge w:val="restart"/>
          </w:tcPr>
          <w:p w:rsidR="00752753" w:rsidRDefault="0075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SDB</w:t>
            </w:r>
          </w:p>
        </w:tc>
      </w:tr>
      <w:tr w:rsidR="00752753" w:rsidTr="00752753">
        <w:trPr>
          <w:trHeight w:val="575"/>
        </w:trPr>
        <w:tc>
          <w:tcPr>
            <w:tcW w:w="665" w:type="dxa"/>
            <w:vMerge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vMerge/>
          </w:tcPr>
          <w:p w:rsidR="00752753" w:rsidRDefault="00752753" w:rsidP="00FF45A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2753" w:rsidRDefault="00752753" w:rsidP="00FF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Gefahrenklasse, Kategorie</w:t>
            </w:r>
          </w:p>
        </w:tc>
        <w:tc>
          <w:tcPr>
            <w:tcW w:w="1134" w:type="dxa"/>
          </w:tcPr>
          <w:p w:rsidR="00752753" w:rsidRDefault="0075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H-Sätze</w:t>
            </w:r>
          </w:p>
        </w:tc>
        <w:tc>
          <w:tcPr>
            <w:tcW w:w="1437" w:type="dxa"/>
            <w:vMerge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vMerge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</w:tr>
      <w:tr w:rsidR="00752753" w:rsidTr="00752753">
        <w:tc>
          <w:tcPr>
            <w:tcW w:w="665" w:type="dxa"/>
          </w:tcPr>
          <w:p w:rsidR="00752753" w:rsidRDefault="00752753" w:rsidP="006E4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1853" w:type="dxa"/>
          </w:tcPr>
          <w:p w:rsidR="00752753" w:rsidRDefault="00752753" w:rsidP="006E4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268" w:type="dxa"/>
          </w:tcPr>
          <w:p w:rsidR="00752753" w:rsidRDefault="00752753" w:rsidP="006E4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5" w:type="dxa"/>
          </w:tcPr>
          <w:p w:rsidR="00752753" w:rsidRDefault="00752753" w:rsidP="006E4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(4a)</w:t>
            </w:r>
          </w:p>
        </w:tc>
        <w:tc>
          <w:tcPr>
            <w:tcW w:w="1134" w:type="dxa"/>
          </w:tcPr>
          <w:p w:rsidR="00752753" w:rsidRDefault="00752753" w:rsidP="006E4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(4b)</w:t>
            </w:r>
          </w:p>
        </w:tc>
        <w:tc>
          <w:tcPr>
            <w:tcW w:w="1437" w:type="dxa"/>
          </w:tcPr>
          <w:p w:rsidR="00752753" w:rsidRDefault="00752753" w:rsidP="006E4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1276" w:type="dxa"/>
          </w:tcPr>
          <w:p w:rsidR="00752753" w:rsidRDefault="00752753" w:rsidP="006E4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1398" w:type="dxa"/>
          </w:tcPr>
          <w:p w:rsidR="00752753" w:rsidRDefault="00752753" w:rsidP="006E4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752753" w:rsidTr="00752753">
        <w:tc>
          <w:tcPr>
            <w:tcW w:w="665" w:type="dxa"/>
          </w:tcPr>
          <w:p w:rsidR="00752753" w:rsidRDefault="0075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752753" w:rsidRDefault="00752753">
            <w:pPr>
              <w:rPr>
                <w:rFonts w:ascii="Arial" w:hAnsi="Arial" w:cs="Arial"/>
              </w:rPr>
            </w:pPr>
          </w:p>
          <w:p w:rsidR="00752753" w:rsidRDefault="00752753">
            <w:pPr>
              <w:rPr>
                <w:rFonts w:ascii="Arial" w:hAnsi="Arial" w:cs="Arial"/>
              </w:rPr>
            </w:pPr>
          </w:p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</w:tr>
      <w:tr w:rsidR="00752753" w:rsidTr="00752753">
        <w:tc>
          <w:tcPr>
            <w:tcW w:w="665" w:type="dxa"/>
          </w:tcPr>
          <w:p w:rsidR="00752753" w:rsidRDefault="0075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752753" w:rsidRDefault="00752753">
            <w:pPr>
              <w:rPr>
                <w:rFonts w:ascii="Arial" w:hAnsi="Arial" w:cs="Arial"/>
              </w:rPr>
            </w:pPr>
          </w:p>
          <w:p w:rsidR="00752753" w:rsidRDefault="00752753">
            <w:pPr>
              <w:rPr>
                <w:rFonts w:ascii="Arial" w:hAnsi="Arial" w:cs="Arial"/>
              </w:rPr>
            </w:pPr>
          </w:p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</w:tr>
      <w:tr w:rsidR="00752753" w:rsidTr="00752753">
        <w:tc>
          <w:tcPr>
            <w:tcW w:w="665" w:type="dxa"/>
          </w:tcPr>
          <w:p w:rsidR="00752753" w:rsidRDefault="0075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752753" w:rsidRDefault="00752753">
            <w:pPr>
              <w:rPr>
                <w:rFonts w:ascii="Arial" w:hAnsi="Arial" w:cs="Arial"/>
              </w:rPr>
            </w:pPr>
          </w:p>
          <w:p w:rsidR="00752753" w:rsidRDefault="00752753">
            <w:pPr>
              <w:rPr>
                <w:rFonts w:ascii="Arial" w:hAnsi="Arial" w:cs="Arial"/>
              </w:rPr>
            </w:pPr>
          </w:p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</w:tr>
      <w:tr w:rsidR="00752753" w:rsidTr="00752753">
        <w:tc>
          <w:tcPr>
            <w:tcW w:w="665" w:type="dxa"/>
          </w:tcPr>
          <w:p w:rsidR="00752753" w:rsidRDefault="0075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752753" w:rsidRDefault="00752753">
            <w:pPr>
              <w:rPr>
                <w:rFonts w:ascii="Arial" w:hAnsi="Arial" w:cs="Arial"/>
              </w:rPr>
            </w:pPr>
          </w:p>
          <w:p w:rsidR="00752753" w:rsidRDefault="00752753">
            <w:pPr>
              <w:rPr>
                <w:rFonts w:ascii="Arial" w:hAnsi="Arial" w:cs="Arial"/>
              </w:rPr>
            </w:pPr>
          </w:p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</w:tr>
      <w:tr w:rsidR="00752753" w:rsidTr="00752753">
        <w:tc>
          <w:tcPr>
            <w:tcW w:w="665" w:type="dxa"/>
          </w:tcPr>
          <w:p w:rsidR="00752753" w:rsidRDefault="0075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752753" w:rsidRDefault="00752753">
            <w:pPr>
              <w:rPr>
                <w:rFonts w:ascii="Arial" w:hAnsi="Arial" w:cs="Arial"/>
              </w:rPr>
            </w:pPr>
          </w:p>
          <w:p w:rsidR="00752753" w:rsidRDefault="00752753">
            <w:pPr>
              <w:rPr>
                <w:rFonts w:ascii="Arial" w:hAnsi="Arial" w:cs="Arial"/>
              </w:rPr>
            </w:pPr>
          </w:p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</w:tr>
      <w:tr w:rsidR="00752753" w:rsidTr="00752753">
        <w:tc>
          <w:tcPr>
            <w:tcW w:w="665" w:type="dxa"/>
          </w:tcPr>
          <w:p w:rsidR="00752753" w:rsidRDefault="0075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752753" w:rsidRDefault="00752753">
            <w:pPr>
              <w:rPr>
                <w:rFonts w:ascii="Arial" w:hAnsi="Arial" w:cs="Arial"/>
              </w:rPr>
            </w:pPr>
          </w:p>
          <w:p w:rsidR="00752753" w:rsidRDefault="00752753">
            <w:pPr>
              <w:rPr>
                <w:rFonts w:ascii="Arial" w:hAnsi="Arial" w:cs="Arial"/>
              </w:rPr>
            </w:pPr>
          </w:p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752753" w:rsidRDefault="00752753">
            <w:pPr>
              <w:rPr>
                <w:rFonts w:ascii="Arial" w:hAnsi="Arial" w:cs="Arial"/>
              </w:rPr>
            </w:pPr>
          </w:p>
        </w:tc>
      </w:tr>
    </w:tbl>
    <w:p w:rsidR="002D6417" w:rsidRDefault="002D6417" w:rsidP="006E46FD">
      <w:pPr>
        <w:rPr>
          <w:rFonts w:ascii="Arial" w:hAnsi="Arial" w:cs="Arial"/>
        </w:rPr>
      </w:pPr>
    </w:p>
    <w:p w:rsidR="000D34C7" w:rsidRDefault="002D6417" w:rsidP="006E46FD">
      <w:pPr>
        <w:rPr>
          <w:rFonts w:ascii="Arial" w:hAnsi="Arial" w:cs="Arial"/>
          <w:b/>
        </w:rPr>
      </w:pPr>
      <w:r w:rsidRPr="002D6417">
        <w:rPr>
          <w:rFonts w:ascii="Arial" w:hAnsi="Arial" w:cs="Arial"/>
          <w:b/>
        </w:rPr>
        <w:t>Rückseite beachten</w:t>
      </w:r>
    </w:p>
    <w:p w:rsidR="00C414FA" w:rsidRPr="002C4022" w:rsidRDefault="00C414FA" w:rsidP="00C414F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C4022">
        <w:rPr>
          <w:rFonts w:ascii="Arial" w:hAnsi="Arial" w:cs="Arial"/>
          <w:b/>
          <w:sz w:val="24"/>
          <w:szCs w:val="24"/>
          <w:u w:val="single"/>
        </w:rPr>
        <w:lastRenderedPageBreak/>
        <w:t>Beispiel</w:t>
      </w:r>
    </w:p>
    <w:tbl>
      <w:tblPr>
        <w:tblStyle w:val="Tabellenraster"/>
        <w:tblW w:w="12016" w:type="dxa"/>
        <w:tblLayout w:type="fixed"/>
        <w:tblLook w:val="04A0" w:firstRow="1" w:lastRow="0" w:firstColumn="1" w:lastColumn="0" w:noHBand="0" w:noVBand="1"/>
      </w:tblPr>
      <w:tblGrid>
        <w:gridCol w:w="665"/>
        <w:gridCol w:w="1853"/>
        <w:gridCol w:w="2268"/>
        <w:gridCol w:w="1985"/>
        <w:gridCol w:w="1134"/>
        <w:gridCol w:w="1437"/>
        <w:gridCol w:w="1276"/>
        <w:gridCol w:w="1398"/>
      </w:tblGrid>
      <w:tr w:rsidR="00752753" w:rsidTr="00752753">
        <w:trPr>
          <w:trHeight w:val="845"/>
        </w:trPr>
        <w:tc>
          <w:tcPr>
            <w:tcW w:w="665" w:type="dxa"/>
            <w:vMerge w:val="restart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Lfd. Nr.</w:t>
            </w:r>
          </w:p>
        </w:tc>
        <w:tc>
          <w:tcPr>
            <w:tcW w:w="1853" w:type="dxa"/>
            <w:vMerge w:val="restart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</w:t>
            </w:r>
          </w:p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Stoffname oder Produktname</w:t>
            </w:r>
          </w:p>
        </w:tc>
        <w:tc>
          <w:tcPr>
            <w:tcW w:w="2268" w:type="dxa"/>
            <w:vMerge w:val="restart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Gemisch oder Produktname:</w:t>
            </w:r>
          </w:p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Gefährliche Inhaltsstoffe</w:t>
            </w:r>
          </w:p>
          <w:p w:rsidR="00752753" w:rsidRPr="00352AE2" w:rsidRDefault="00752753" w:rsidP="0020414A">
            <w:pPr>
              <w:rPr>
                <w:rFonts w:ascii="Arial" w:hAnsi="Arial" w:cs="Arial"/>
                <w:sz w:val="20"/>
                <w:szCs w:val="20"/>
              </w:rPr>
            </w:pPr>
            <w:r w:rsidRPr="00352AE2">
              <w:rPr>
                <w:rFonts w:ascii="Arial" w:hAnsi="Arial" w:cs="Arial"/>
                <w:sz w:val="20"/>
                <w:szCs w:val="20"/>
              </w:rPr>
              <w:t>(Siehe SDB Kap. 3)</w:t>
            </w:r>
          </w:p>
        </w:tc>
        <w:tc>
          <w:tcPr>
            <w:tcW w:w="3119" w:type="dxa"/>
            <w:gridSpan w:val="2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Einstufung nach GHS</w:t>
            </w:r>
          </w:p>
          <w:p w:rsidR="00752753" w:rsidRPr="00352AE2" w:rsidRDefault="00752753" w:rsidP="0020414A">
            <w:pPr>
              <w:rPr>
                <w:rFonts w:ascii="Arial" w:hAnsi="Arial" w:cs="Arial"/>
                <w:sz w:val="20"/>
                <w:szCs w:val="20"/>
              </w:rPr>
            </w:pPr>
            <w:r w:rsidRPr="00352AE2">
              <w:rPr>
                <w:rFonts w:ascii="Arial" w:hAnsi="Arial" w:cs="Arial"/>
                <w:sz w:val="20"/>
                <w:szCs w:val="20"/>
              </w:rPr>
              <w:t>(Siehe SDB Kap. 2)</w:t>
            </w:r>
          </w:p>
        </w:tc>
        <w:tc>
          <w:tcPr>
            <w:tcW w:w="1437" w:type="dxa"/>
            <w:vMerge w:val="restart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Verwendete Mengen</w:t>
            </w:r>
            <w:r>
              <w:rPr>
                <w:rFonts w:ascii="Arial" w:hAnsi="Arial" w:cs="Arial"/>
              </w:rPr>
              <w:softHyphen/>
              <w:t>bereiche</w:t>
            </w:r>
          </w:p>
        </w:tc>
        <w:tc>
          <w:tcPr>
            <w:tcW w:w="1276" w:type="dxa"/>
            <w:vMerge w:val="restart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Arbeits-bereich</w:t>
            </w:r>
          </w:p>
        </w:tc>
        <w:tc>
          <w:tcPr>
            <w:tcW w:w="1398" w:type="dxa"/>
            <w:vMerge w:val="restart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SDB</w:t>
            </w:r>
          </w:p>
        </w:tc>
      </w:tr>
      <w:tr w:rsidR="00752753" w:rsidTr="00752753">
        <w:trPr>
          <w:trHeight w:val="575"/>
        </w:trPr>
        <w:tc>
          <w:tcPr>
            <w:tcW w:w="665" w:type="dxa"/>
            <w:vMerge/>
          </w:tcPr>
          <w:p w:rsidR="00752753" w:rsidRDefault="00752753" w:rsidP="0020414A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vMerge/>
          </w:tcPr>
          <w:p w:rsidR="00752753" w:rsidRDefault="00752753" w:rsidP="002041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752753" w:rsidRDefault="00752753" w:rsidP="0020414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Gefahrenklasse, Kategorie</w:t>
            </w:r>
          </w:p>
        </w:tc>
        <w:tc>
          <w:tcPr>
            <w:tcW w:w="1134" w:type="dxa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H-Sätze</w:t>
            </w:r>
          </w:p>
        </w:tc>
        <w:tc>
          <w:tcPr>
            <w:tcW w:w="1437" w:type="dxa"/>
            <w:vMerge/>
          </w:tcPr>
          <w:p w:rsidR="00752753" w:rsidRDefault="00752753" w:rsidP="0020414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752753" w:rsidRDefault="00752753" w:rsidP="0020414A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vMerge/>
          </w:tcPr>
          <w:p w:rsidR="00752753" w:rsidRDefault="00752753" w:rsidP="0020414A">
            <w:pPr>
              <w:rPr>
                <w:rFonts w:ascii="Arial" w:hAnsi="Arial" w:cs="Arial"/>
              </w:rPr>
            </w:pPr>
          </w:p>
        </w:tc>
      </w:tr>
      <w:tr w:rsidR="00752753" w:rsidTr="00752753">
        <w:tc>
          <w:tcPr>
            <w:tcW w:w="665" w:type="dxa"/>
          </w:tcPr>
          <w:p w:rsidR="00752753" w:rsidRDefault="00752753" w:rsidP="00204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1853" w:type="dxa"/>
          </w:tcPr>
          <w:p w:rsidR="00752753" w:rsidRDefault="00752753" w:rsidP="00204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268" w:type="dxa"/>
          </w:tcPr>
          <w:p w:rsidR="00752753" w:rsidRDefault="00752753" w:rsidP="00204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5" w:type="dxa"/>
          </w:tcPr>
          <w:p w:rsidR="00752753" w:rsidRDefault="00752753" w:rsidP="00204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(4a)</w:t>
            </w:r>
          </w:p>
        </w:tc>
        <w:tc>
          <w:tcPr>
            <w:tcW w:w="1134" w:type="dxa"/>
          </w:tcPr>
          <w:p w:rsidR="00752753" w:rsidRDefault="00752753" w:rsidP="00204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(4b)</w:t>
            </w:r>
          </w:p>
        </w:tc>
        <w:tc>
          <w:tcPr>
            <w:tcW w:w="1437" w:type="dxa"/>
          </w:tcPr>
          <w:p w:rsidR="00752753" w:rsidRDefault="00752753" w:rsidP="00204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1276" w:type="dxa"/>
          </w:tcPr>
          <w:p w:rsidR="00752753" w:rsidRDefault="00752753" w:rsidP="00204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1398" w:type="dxa"/>
          </w:tcPr>
          <w:p w:rsidR="00752753" w:rsidRDefault="00752753" w:rsidP="00204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752753" w:rsidTr="00752753">
        <w:tc>
          <w:tcPr>
            <w:tcW w:w="665" w:type="dxa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752753" w:rsidRDefault="00752753" w:rsidP="0020414A">
            <w:pPr>
              <w:rPr>
                <w:rFonts w:ascii="Arial" w:hAnsi="Arial" w:cs="Arial"/>
              </w:rPr>
            </w:pPr>
          </w:p>
          <w:p w:rsidR="00752753" w:rsidRDefault="00752753" w:rsidP="0020414A">
            <w:pPr>
              <w:rPr>
                <w:rFonts w:ascii="Arial" w:hAnsi="Arial" w:cs="Arial"/>
              </w:rPr>
            </w:pPr>
          </w:p>
          <w:p w:rsidR="00752753" w:rsidRDefault="00752753" w:rsidP="0020414A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 Sauber</w:t>
            </w:r>
          </w:p>
        </w:tc>
        <w:tc>
          <w:tcPr>
            <w:tcW w:w="2268" w:type="dxa"/>
          </w:tcPr>
          <w:p w:rsidR="00752753" w:rsidRDefault="00752753" w:rsidP="002C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Ethanol 60%</w:t>
            </w:r>
          </w:p>
          <w:p w:rsidR="00752753" w:rsidRDefault="00752753" w:rsidP="002C40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NaOH</w:t>
            </w:r>
            <w:proofErr w:type="spellEnd"/>
            <w:r>
              <w:rPr>
                <w:rFonts w:ascii="Arial" w:hAnsi="Arial" w:cs="Arial"/>
              </w:rPr>
              <w:t xml:space="preserve"> 0,5%</w:t>
            </w:r>
          </w:p>
        </w:tc>
        <w:tc>
          <w:tcPr>
            <w:tcW w:w="1985" w:type="dxa"/>
          </w:tcPr>
          <w:p w:rsidR="00752753" w:rsidRPr="005A73C6" w:rsidRDefault="00752753" w:rsidP="002C4022">
            <w:pPr>
              <w:rPr>
                <w:rFonts w:ascii="Arial" w:hAnsi="Arial" w:cs="Arial"/>
                <w:lang w:val="fr-FR"/>
              </w:rPr>
            </w:pPr>
            <w:proofErr w:type="spellStart"/>
            <w:r w:rsidRPr="005A73C6">
              <w:rPr>
                <w:rFonts w:ascii="Arial" w:hAnsi="Arial" w:cs="Arial"/>
                <w:lang w:val="fr-FR"/>
              </w:rPr>
              <w:t>Flam</w:t>
            </w:r>
            <w:proofErr w:type="spellEnd"/>
            <w:r w:rsidRPr="005A73C6">
              <w:rPr>
                <w:rFonts w:ascii="Arial" w:hAnsi="Arial" w:cs="Arial"/>
                <w:lang w:val="fr-FR"/>
              </w:rPr>
              <w:t xml:space="preserve">. </w:t>
            </w:r>
            <w:proofErr w:type="spellStart"/>
            <w:r w:rsidRPr="005A73C6">
              <w:rPr>
                <w:rFonts w:ascii="Arial" w:hAnsi="Arial" w:cs="Arial"/>
                <w:lang w:val="fr-FR"/>
              </w:rPr>
              <w:t>Liq</w:t>
            </w:r>
            <w:proofErr w:type="spellEnd"/>
            <w:r w:rsidRPr="005A73C6">
              <w:rPr>
                <w:rFonts w:ascii="Arial" w:hAnsi="Arial" w:cs="Arial"/>
                <w:lang w:val="fr-FR"/>
              </w:rPr>
              <w:t>. 3</w:t>
            </w:r>
          </w:p>
          <w:p w:rsidR="00752753" w:rsidRPr="005A73C6" w:rsidRDefault="00752753" w:rsidP="002C4022">
            <w:pPr>
              <w:rPr>
                <w:rFonts w:ascii="Arial" w:hAnsi="Arial" w:cs="Arial"/>
                <w:lang w:val="fr-FR"/>
              </w:rPr>
            </w:pPr>
            <w:r w:rsidRPr="005A73C6">
              <w:rPr>
                <w:rFonts w:ascii="Arial" w:hAnsi="Arial" w:cs="Arial"/>
                <w:lang w:val="fr-FR"/>
              </w:rPr>
              <w:t>Eye Dam. 1</w:t>
            </w:r>
          </w:p>
          <w:p w:rsidR="00752753" w:rsidRDefault="00752753" w:rsidP="002C4022">
            <w:pPr>
              <w:rPr>
                <w:rFonts w:ascii="Arial" w:hAnsi="Arial" w:cs="Arial"/>
              </w:rPr>
            </w:pPr>
            <w:r w:rsidRPr="005A73C6">
              <w:rPr>
                <w:rFonts w:ascii="Arial" w:hAnsi="Arial" w:cs="Arial"/>
                <w:lang w:val="fr-FR"/>
              </w:rPr>
              <w:t xml:space="preserve">Skin </w:t>
            </w:r>
            <w:proofErr w:type="spellStart"/>
            <w:r w:rsidRPr="005A73C6">
              <w:rPr>
                <w:rFonts w:ascii="Arial" w:hAnsi="Arial" w:cs="Arial"/>
                <w:lang w:val="fr-FR"/>
              </w:rPr>
              <w:t>Irrit</w:t>
            </w:r>
            <w:proofErr w:type="spellEnd"/>
            <w:r w:rsidRPr="005A73C6">
              <w:rPr>
                <w:rFonts w:ascii="Arial" w:hAnsi="Arial" w:cs="Arial"/>
                <w:lang w:val="fr-FR"/>
              </w:rPr>
              <w:t xml:space="preserve">.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752753" w:rsidRDefault="00752753" w:rsidP="002C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H226</w:t>
            </w:r>
          </w:p>
          <w:p w:rsidR="00752753" w:rsidRDefault="00752753" w:rsidP="002C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H318</w:t>
            </w:r>
          </w:p>
          <w:p w:rsidR="00752753" w:rsidRDefault="00752753" w:rsidP="002C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H315</w:t>
            </w:r>
          </w:p>
        </w:tc>
        <w:tc>
          <w:tcPr>
            <w:tcW w:w="1437" w:type="dxa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500 ml</w:t>
            </w:r>
          </w:p>
        </w:tc>
        <w:tc>
          <w:tcPr>
            <w:tcW w:w="1276" w:type="dxa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Werkstatt</w:t>
            </w:r>
          </w:p>
        </w:tc>
        <w:tc>
          <w:tcPr>
            <w:tcW w:w="1398" w:type="dxa"/>
          </w:tcPr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im</w:t>
            </w:r>
          </w:p>
          <w:p w:rsidR="00752753" w:rsidRDefault="00752753" w:rsidP="00204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Ordner</w:t>
            </w:r>
          </w:p>
        </w:tc>
      </w:tr>
    </w:tbl>
    <w:p w:rsidR="00C414FA" w:rsidRDefault="00C414FA" w:rsidP="006E46FD">
      <w:pPr>
        <w:rPr>
          <w:rFonts w:ascii="Arial" w:hAnsi="Arial" w:cs="Arial"/>
        </w:rPr>
      </w:pPr>
    </w:p>
    <w:p w:rsidR="00352AE2" w:rsidRDefault="006E46FD" w:rsidP="006E46FD">
      <w:pPr>
        <w:rPr>
          <w:rFonts w:ascii="Arial" w:hAnsi="Arial" w:cs="Arial"/>
        </w:rPr>
      </w:pPr>
      <w:r>
        <w:rPr>
          <w:rFonts w:ascii="Arial" w:hAnsi="Arial" w:cs="Arial"/>
        </w:rPr>
        <w:t>Die Angaben in Spalte 2 bis 8 sind vorgeschrieben. Nach der Gefahrstoffverordnung müssen Angaben zu</w:t>
      </w:r>
      <w:r w:rsidR="00352AE2">
        <w:rPr>
          <w:rFonts w:ascii="Arial" w:hAnsi="Arial" w:cs="Arial"/>
        </w:rPr>
        <w:t xml:space="preserve">r Einstufung (Spalten 4a, 4b, 5a, 5b) oder zu den gefährlichen Eigenschaften gemacht werden. Die Einstufung nach EG-Richtlinien </w:t>
      </w:r>
      <w:r w:rsidR="00ED7703">
        <w:rPr>
          <w:rFonts w:ascii="Arial" w:hAnsi="Arial" w:cs="Arial"/>
        </w:rPr>
        <w:t>(Spalte 5a, 5</w:t>
      </w:r>
      <w:r w:rsidR="000D34C7">
        <w:rPr>
          <w:rFonts w:ascii="Arial" w:hAnsi="Arial" w:cs="Arial"/>
        </w:rPr>
        <w:t xml:space="preserve">b) </w:t>
      </w:r>
      <w:r w:rsidR="00352AE2">
        <w:rPr>
          <w:rFonts w:ascii="Arial" w:hAnsi="Arial" w:cs="Arial"/>
        </w:rPr>
        <w:t>ka</w:t>
      </w:r>
      <w:r w:rsidR="000D34C7">
        <w:rPr>
          <w:rFonts w:ascii="Arial" w:hAnsi="Arial" w:cs="Arial"/>
        </w:rPr>
        <w:t>nn entfallen, wenn ausschließlich Gebinde mit Kennzeichnung nach GHS im Betrieb vorhanden sind.</w:t>
      </w:r>
    </w:p>
    <w:p w:rsidR="006E46FD" w:rsidRDefault="006E46FD" w:rsidP="005A73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Das Gefahrstoffverzeichnis kann </w:t>
      </w:r>
      <w:r w:rsidR="000D34C7">
        <w:rPr>
          <w:rFonts w:ascii="Arial" w:hAnsi="Arial" w:cs="Arial"/>
        </w:rPr>
        <w:t>durch weitere</w:t>
      </w:r>
      <w:r>
        <w:rPr>
          <w:rFonts w:ascii="Arial" w:hAnsi="Arial" w:cs="Arial"/>
        </w:rPr>
        <w:t xml:space="preserve"> Angaben </w:t>
      </w:r>
      <w:r w:rsidR="00584731">
        <w:rPr>
          <w:rFonts w:ascii="Arial" w:hAnsi="Arial" w:cs="Arial"/>
        </w:rPr>
        <w:t>erweitert</w:t>
      </w:r>
      <w:r>
        <w:rPr>
          <w:rFonts w:ascii="Arial" w:hAnsi="Arial" w:cs="Arial"/>
        </w:rPr>
        <w:t xml:space="preserve"> werden: </w:t>
      </w:r>
    </w:p>
    <w:p w:rsidR="00B35354" w:rsidRPr="00B35354" w:rsidRDefault="00B35354" w:rsidP="005A73C6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Sicherheitshinweise: P-Sätze (nach GHS)</w:t>
      </w:r>
      <w:r w:rsidR="00752753">
        <w:rPr>
          <w:rFonts w:ascii="Arial" w:hAnsi="Arial" w:cs="Arial"/>
          <w:color w:val="000000"/>
        </w:rPr>
        <w:t xml:space="preserve">, </w:t>
      </w:r>
    </w:p>
    <w:p w:rsidR="003C0332" w:rsidRPr="003C0332" w:rsidRDefault="003C0332" w:rsidP="005A73C6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Kennzeichnung</w:t>
      </w:r>
      <w:r w:rsidR="00752753">
        <w:rPr>
          <w:rFonts w:ascii="Arial" w:hAnsi="Arial" w:cs="Arial"/>
          <w:color w:val="000000"/>
        </w:rPr>
        <w:t>: Piktogramme (nach GHS)</w:t>
      </w:r>
    </w:p>
    <w:p w:rsidR="005A73C6" w:rsidRPr="005A73C6" w:rsidRDefault="005A73C6" w:rsidP="005A73C6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365DA7">
        <w:rPr>
          <w:rFonts w:ascii="Arial" w:hAnsi="Arial" w:cs="Arial"/>
        </w:rPr>
        <w:t>Säure oder Lauge</w:t>
      </w:r>
    </w:p>
    <w:p w:rsidR="006E46FD" w:rsidRPr="00365DA7" w:rsidRDefault="006E46FD" w:rsidP="00365DA7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365DA7">
        <w:rPr>
          <w:rFonts w:ascii="Arial" w:hAnsi="Arial" w:cs="Arial"/>
        </w:rPr>
        <w:t>Persönliche Schutzausrüstung</w:t>
      </w:r>
    </w:p>
    <w:p w:rsidR="006E46FD" w:rsidRPr="00365DA7" w:rsidRDefault="006E46FD" w:rsidP="00365DA7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365DA7">
        <w:rPr>
          <w:rFonts w:ascii="Arial" w:hAnsi="Arial" w:cs="Arial"/>
        </w:rPr>
        <w:t>Verwendungszweck</w:t>
      </w:r>
    </w:p>
    <w:p w:rsidR="006E46FD" w:rsidRPr="00365DA7" w:rsidRDefault="006E46FD" w:rsidP="00365DA7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365DA7">
        <w:rPr>
          <w:rFonts w:ascii="Arial" w:hAnsi="Arial" w:cs="Arial"/>
        </w:rPr>
        <w:t>Verwendungsdauer</w:t>
      </w:r>
    </w:p>
    <w:p w:rsidR="006E46FD" w:rsidRDefault="006E46FD" w:rsidP="00365DA7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365DA7">
        <w:rPr>
          <w:rFonts w:ascii="Arial" w:hAnsi="Arial" w:cs="Arial"/>
        </w:rPr>
        <w:t>Anzahl exponierter Mitarbeiter/innen</w:t>
      </w:r>
    </w:p>
    <w:p w:rsidR="00352AE2" w:rsidRPr="00365DA7" w:rsidRDefault="00352AE2" w:rsidP="00365DA7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Aufnahmeweg</w:t>
      </w:r>
    </w:p>
    <w:p w:rsidR="006E46FD" w:rsidRPr="00365DA7" w:rsidRDefault="006E46FD" w:rsidP="00365DA7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365DA7">
        <w:rPr>
          <w:rFonts w:ascii="Arial" w:hAnsi="Arial" w:cs="Arial"/>
        </w:rPr>
        <w:t>Verbrauch pro Jahr</w:t>
      </w:r>
    </w:p>
    <w:p w:rsidR="006E46FD" w:rsidRDefault="006E46FD" w:rsidP="00365DA7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0D34C7">
        <w:rPr>
          <w:rFonts w:ascii="Arial" w:hAnsi="Arial" w:cs="Arial"/>
        </w:rPr>
        <w:t>Lieferant</w:t>
      </w:r>
    </w:p>
    <w:p w:rsidR="00C414FA" w:rsidRDefault="00C414FA" w:rsidP="002D6417">
      <w:pPr>
        <w:spacing w:after="0"/>
        <w:rPr>
          <w:rFonts w:ascii="Arial" w:hAnsi="Arial" w:cs="Arial"/>
        </w:rPr>
      </w:pPr>
    </w:p>
    <w:p w:rsidR="00F734D5" w:rsidRDefault="00584731" w:rsidP="002D64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Bitte ergänzen Sie in diesem Fall das Dokument</w:t>
      </w:r>
      <w:r w:rsidR="00725B42">
        <w:rPr>
          <w:rFonts w:ascii="Arial" w:hAnsi="Arial" w:cs="Arial"/>
        </w:rPr>
        <w:t>.</w:t>
      </w:r>
    </w:p>
    <w:p w:rsidR="00584731" w:rsidRDefault="00584731" w:rsidP="002D6417">
      <w:pPr>
        <w:spacing w:after="0"/>
        <w:rPr>
          <w:rFonts w:ascii="Arial" w:hAnsi="Arial" w:cs="Arial"/>
        </w:rPr>
      </w:pPr>
    </w:p>
    <w:p w:rsidR="002D6417" w:rsidRPr="002D6417" w:rsidRDefault="00F734D5" w:rsidP="002D64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Bei Vorhandensein eines Sicherheitsdatenblattes (SDB) vermerken Sie </w:t>
      </w:r>
      <w:r w:rsidR="00584731">
        <w:rPr>
          <w:rFonts w:ascii="Arial" w:hAnsi="Arial" w:cs="Arial"/>
        </w:rPr>
        <w:t xml:space="preserve">bitte </w:t>
      </w:r>
      <w:r>
        <w:rPr>
          <w:rFonts w:ascii="Arial" w:hAnsi="Arial" w:cs="Arial"/>
        </w:rPr>
        <w:t>in Spalte 8 den Ort, an dem Sie dieses hinterlegt haben</w:t>
      </w:r>
      <w:r w:rsidR="00725B42">
        <w:rPr>
          <w:rFonts w:ascii="Arial" w:hAnsi="Arial" w:cs="Arial"/>
        </w:rPr>
        <w:t>.</w:t>
      </w:r>
    </w:p>
    <w:sectPr w:rsidR="002D6417" w:rsidRPr="002D6417" w:rsidSect="005A73C6">
      <w:pgSz w:w="16838" w:h="11906" w:orient="landscape"/>
      <w:pgMar w:top="1276" w:right="138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1077"/>
    <w:multiLevelType w:val="hybridMultilevel"/>
    <w:tmpl w:val="803AC14C"/>
    <w:lvl w:ilvl="0" w:tplc="DBFA8E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52683"/>
    <w:multiLevelType w:val="hybridMultilevel"/>
    <w:tmpl w:val="691E10C0"/>
    <w:lvl w:ilvl="0" w:tplc="DBFA8E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5AC"/>
    <w:rsid w:val="000D34C7"/>
    <w:rsid w:val="002C4022"/>
    <w:rsid w:val="002D6417"/>
    <w:rsid w:val="002E3225"/>
    <w:rsid w:val="00352AE2"/>
    <w:rsid w:val="00365DA7"/>
    <w:rsid w:val="00386EE7"/>
    <w:rsid w:val="003C0332"/>
    <w:rsid w:val="00584731"/>
    <w:rsid w:val="005A73C6"/>
    <w:rsid w:val="006937A4"/>
    <w:rsid w:val="006E46FD"/>
    <w:rsid w:val="00725B42"/>
    <w:rsid w:val="007338CA"/>
    <w:rsid w:val="00752753"/>
    <w:rsid w:val="007D12E8"/>
    <w:rsid w:val="00884134"/>
    <w:rsid w:val="008863CE"/>
    <w:rsid w:val="00B35354"/>
    <w:rsid w:val="00B81031"/>
    <w:rsid w:val="00C414FA"/>
    <w:rsid w:val="00DD6B42"/>
    <w:rsid w:val="00E43764"/>
    <w:rsid w:val="00ED7703"/>
    <w:rsid w:val="00F734D5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0C04A-AB1A-48D8-851F-55390D8E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D_BG">
  <a:themeElements>
    <a:clrScheme name="CD_BG ">
      <a:dk1>
        <a:sysClr val="windowText" lastClr="000000"/>
      </a:dk1>
      <a:lt1>
        <a:sysClr val="window" lastClr="FFFFFF"/>
      </a:lt1>
      <a:dk2>
        <a:srgbClr val="004994"/>
      </a:dk2>
      <a:lt2>
        <a:srgbClr val="E4E4E4"/>
      </a:lt2>
      <a:accent1>
        <a:srgbClr val="555555"/>
      </a:accent1>
      <a:accent2>
        <a:srgbClr val="D40F14"/>
      </a:accent2>
      <a:accent3>
        <a:srgbClr val="0095DB"/>
      </a:accent3>
      <a:accent4>
        <a:srgbClr val="51AE31"/>
      </a:accent4>
      <a:accent5>
        <a:srgbClr val="F39200"/>
      </a:accent5>
      <a:accent6>
        <a:srgbClr val="008C8E"/>
      </a:accent6>
      <a:hlink>
        <a:srgbClr val="004994"/>
      </a:hlink>
      <a:folHlink>
        <a:srgbClr val="B80D78"/>
      </a:folHlink>
    </a:clrScheme>
    <a:fontScheme name="CD_BG 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535F17EF</Template>
  <TotalTime>0</TotalTime>
  <Pages>2</Pages>
  <Words>228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Berufsgenossenschaften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Toellner Elke</dc:creator>
  <cp:lastModifiedBy>Russo Giovanna</cp:lastModifiedBy>
  <cp:revision>2</cp:revision>
  <dcterms:created xsi:type="dcterms:W3CDTF">2019-01-02T10:21:00Z</dcterms:created>
  <dcterms:modified xsi:type="dcterms:W3CDTF">2019-01-02T10:21:00Z</dcterms:modified>
</cp:coreProperties>
</file>